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ED8D" w14:textId="77777777" w:rsidR="00373577" w:rsidRDefault="00373577" w:rsidP="00D436A6">
      <w:pPr>
        <w:pStyle w:val="ConsPlusTitle"/>
        <w:widowControl/>
        <w:outlineLvl w:val="0"/>
        <w:rPr>
          <w:sz w:val="28"/>
          <w:szCs w:val="28"/>
        </w:rPr>
      </w:pPr>
    </w:p>
    <w:p w14:paraId="185606F4" w14:textId="77777777" w:rsidR="0044029A" w:rsidRDefault="0044029A" w:rsidP="0044029A">
      <w:pPr>
        <w:pStyle w:val="a6"/>
        <w:rPr>
          <w:szCs w:val="28"/>
        </w:rPr>
      </w:pPr>
    </w:p>
    <w:p w14:paraId="3755721E" w14:textId="77777777" w:rsidR="0044029A" w:rsidRPr="004A19EC" w:rsidRDefault="00000000" w:rsidP="0044029A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 w14:anchorId="3932CC14">
          <v:rect id="_x0000_s1027" style="position:absolute;left:0;text-align:left;margin-left:132.5pt;margin-top:-134.25pt;width:216.05pt;height:99pt;z-index:251661312;mso-position-horizontal-relative:page" o:allowincell="f" filled="f" strokecolor="white" strokeweight="1pt">
            <v:textbox style="mso-next-textbox:#_x0000_s1027" inset="1pt,1pt,1pt,1pt">
              <w:txbxContent>
                <w:p w14:paraId="6733823B" w14:textId="77777777" w:rsidR="0044029A" w:rsidRDefault="0044029A" w:rsidP="0044029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rFonts w:ascii="Calibri" w:hAnsi="Calibri"/>
          <w:noProof/>
          <w:sz w:val="28"/>
          <w:szCs w:val="28"/>
        </w:rPr>
        <w:pict w14:anchorId="6CCBF2EE">
          <v:rect id="_x0000_s1026" style="position:absolute;left:0;text-align:left;margin-left:22.8pt;margin-top:-62.25pt;width:216.05pt;height:12.1pt;flip:y;z-index:251660288;mso-position-horizontal-relative:page" o:allowincell="f" filled="f" strokecolor="white" strokeweight="1pt">
            <v:textbox style="mso-next-textbox:#_x0000_s1026" inset="1pt,1pt,1pt,1pt">
              <w:txbxContent>
                <w:p w14:paraId="3744E71E" w14:textId="77777777" w:rsidR="0044029A" w:rsidRDefault="0044029A" w:rsidP="0044029A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44029A" w:rsidRPr="004A19EC">
        <w:rPr>
          <w:b/>
          <w:sz w:val="28"/>
          <w:szCs w:val="28"/>
        </w:rPr>
        <w:t>КАЛУЖСКАЯ ОБЛАСТЬ</w:t>
      </w:r>
    </w:p>
    <w:p w14:paraId="6407BA92" w14:textId="77777777" w:rsidR="0044029A" w:rsidRPr="004A19EC" w:rsidRDefault="0044029A" w:rsidP="0044029A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МАЛОЯРОСЛАВЕЦКИЙ РАЙОН</w:t>
      </w:r>
    </w:p>
    <w:p w14:paraId="178D4C6E" w14:textId="77777777" w:rsidR="0044029A" w:rsidRPr="004A19EC" w:rsidRDefault="0044029A" w:rsidP="0044029A">
      <w:pPr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АДМИНИСТРАЦИЯ СЕЛЬСКОГО ПОСЕЛЕНИЯ</w:t>
      </w:r>
    </w:p>
    <w:p w14:paraId="22B9E630" w14:textId="77777777" w:rsidR="0044029A" w:rsidRPr="004A19EC" w:rsidRDefault="0044029A" w:rsidP="0044029A">
      <w:pPr>
        <w:jc w:val="center"/>
        <w:rPr>
          <w:b/>
          <w:i/>
          <w:sz w:val="28"/>
          <w:szCs w:val="28"/>
        </w:rPr>
      </w:pPr>
      <w:r w:rsidRPr="004A19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ДЕРЕВНЯ ВОРОБЬЕВО</w:t>
      </w:r>
      <w:r w:rsidRPr="004A19EC">
        <w:rPr>
          <w:b/>
          <w:sz w:val="28"/>
          <w:szCs w:val="28"/>
        </w:rPr>
        <w:t>»</w:t>
      </w:r>
    </w:p>
    <w:p w14:paraId="50C08B30" w14:textId="77777777" w:rsidR="0044029A" w:rsidRPr="004A19EC" w:rsidRDefault="0044029A" w:rsidP="0044029A">
      <w:pPr>
        <w:jc w:val="both"/>
        <w:rPr>
          <w:sz w:val="28"/>
          <w:szCs w:val="28"/>
        </w:rPr>
      </w:pP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  <w:r w:rsidRPr="004A19EC">
        <w:rPr>
          <w:sz w:val="28"/>
          <w:szCs w:val="28"/>
        </w:rPr>
        <w:tab/>
      </w:r>
    </w:p>
    <w:p w14:paraId="05A8A2C8" w14:textId="77777777" w:rsidR="00D436A6" w:rsidRDefault="00D436A6" w:rsidP="0044029A">
      <w:pPr>
        <w:pStyle w:val="1"/>
        <w:ind w:firstLine="0"/>
        <w:jc w:val="center"/>
        <w:rPr>
          <w:b/>
          <w:sz w:val="28"/>
          <w:szCs w:val="28"/>
        </w:rPr>
      </w:pPr>
    </w:p>
    <w:p w14:paraId="31798D2D" w14:textId="77777777" w:rsidR="0044029A" w:rsidRPr="004A19EC" w:rsidRDefault="0044029A" w:rsidP="0044029A">
      <w:pPr>
        <w:pStyle w:val="1"/>
        <w:ind w:firstLine="0"/>
        <w:jc w:val="center"/>
        <w:rPr>
          <w:b/>
          <w:sz w:val="28"/>
          <w:szCs w:val="28"/>
        </w:rPr>
      </w:pPr>
      <w:r w:rsidRPr="004A19EC">
        <w:rPr>
          <w:b/>
          <w:sz w:val="28"/>
          <w:szCs w:val="28"/>
        </w:rPr>
        <w:t>ПОСТАНОВЛЕНИЕ</w:t>
      </w:r>
    </w:p>
    <w:p w14:paraId="1F29CBDE" w14:textId="77777777" w:rsidR="00373577" w:rsidRDefault="00373577" w:rsidP="00373577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7"/>
        <w:gridCol w:w="1676"/>
      </w:tblGrid>
      <w:tr w:rsidR="00373577" w:rsidRPr="00D436A6" w14:paraId="4C06ABB0" w14:textId="77777777" w:rsidTr="00263CB5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17ED94B" w14:textId="77777777" w:rsidR="00373577" w:rsidRPr="00D436A6" w:rsidRDefault="00263CB5" w:rsidP="0044029A">
            <w:pPr>
              <w:tabs>
                <w:tab w:val="left" w:pos="615"/>
              </w:tabs>
            </w:pPr>
            <w:r>
              <w:t>от</w:t>
            </w:r>
            <w:r w:rsidR="0044029A" w:rsidRPr="00D436A6">
              <w:t xml:space="preserve"> 23</w:t>
            </w:r>
            <w:r w:rsidR="00373577" w:rsidRPr="00D436A6">
              <w:t>.1</w:t>
            </w:r>
            <w:r w:rsidR="0044029A" w:rsidRPr="00D436A6">
              <w:t>2</w:t>
            </w:r>
            <w:r w:rsidR="00373577" w:rsidRPr="00D436A6">
              <w:t>.202</w:t>
            </w:r>
            <w:r w:rsidR="0044029A" w:rsidRPr="00D436A6">
              <w:t>1 год</w:t>
            </w:r>
          </w:p>
        </w:tc>
        <w:tc>
          <w:tcPr>
            <w:tcW w:w="5760" w:type="dxa"/>
          </w:tcPr>
          <w:p w14:paraId="1A62DD54" w14:textId="77777777" w:rsidR="00373577" w:rsidRPr="00D436A6" w:rsidRDefault="00373577" w:rsidP="007E32ED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DD19324" w14:textId="77777777" w:rsidR="00373577" w:rsidRPr="00D436A6" w:rsidRDefault="00373577" w:rsidP="0044029A">
            <w:r w:rsidRPr="00D436A6">
              <w:t xml:space="preserve">№ </w:t>
            </w:r>
            <w:r w:rsidR="0044029A" w:rsidRPr="00D436A6">
              <w:t>29</w:t>
            </w:r>
          </w:p>
        </w:tc>
      </w:tr>
    </w:tbl>
    <w:p w14:paraId="36F55016" w14:textId="77777777" w:rsidR="0044029A" w:rsidRPr="00D436A6" w:rsidRDefault="0044029A" w:rsidP="0044029A">
      <w:pPr>
        <w:rPr>
          <w:b/>
        </w:rPr>
      </w:pPr>
    </w:p>
    <w:p w14:paraId="7C0E2AF7" w14:textId="77777777" w:rsidR="00D436A6" w:rsidRDefault="00D436A6" w:rsidP="0044029A">
      <w:pPr>
        <w:rPr>
          <w:b/>
        </w:rPr>
      </w:pPr>
    </w:p>
    <w:p w14:paraId="469330CE" w14:textId="77777777" w:rsidR="00BC0E5E" w:rsidRPr="00D436A6" w:rsidRDefault="00BC0E5E" w:rsidP="0044029A">
      <w:pPr>
        <w:rPr>
          <w:b/>
        </w:rPr>
      </w:pPr>
      <w:r w:rsidRPr="00D436A6">
        <w:rPr>
          <w:b/>
        </w:rPr>
        <w:t>Об утверждении Методики планирования</w:t>
      </w:r>
    </w:p>
    <w:p w14:paraId="17C4180B" w14:textId="77777777" w:rsidR="00BC0E5E" w:rsidRPr="00D436A6" w:rsidRDefault="00BC0E5E" w:rsidP="0044029A">
      <w:pPr>
        <w:rPr>
          <w:b/>
        </w:rPr>
      </w:pPr>
      <w:r w:rsidRPr="00D436A6">
        <w:rPr>
          <w:b/>
        </w:rPr>
        <w:t xml:space="preserve">бюджетных ассигнований бюджета </w:t>
      </w:r>
    </w:p>
    <w:p w14:paraId="58DB233B" w14:textId="77777777" w:rsidR="00BC0E5E" w:rsidRPr="00D436A6" w:rsidRDefault="00BC0E5E" w:rsidP="0044029A">
      <w:pPr>
        <w:rPr>
          <w:b/>
        </w:rPr>
      </w:pPr>
      <w:r w:rsidRPr="00D436A6">
        <w:rPr>
          <w:b/>
        </w:rPr>
        <w:t xml:space="preserve">сельского поселения </w:t>
      </w:r>
      <w:r w:rsidR="0044029A" w:rsidRPr="00D436A6">
        <w:rPr>
          <w:b/>
        </w:rPr>
        <w:t>«Деревня Воробьево»</w:t>
      </w:r>
    </w:p>
    <w:p w14:paraId="69E361FA" w14:textId="77777777" w:rsidR="00BC0E5E" w:rsidRPr="00D436A6" w:rsidRDefault="0044029A" w:rsidP="00BC0E5E">
      <w:pPr>
        <w:jc w:val="center"/>
        <w:rPr>
          <w:b/>
        </w:rPr>
      </w:pPr>
      <w:r w:rsidRPr="00D436A6">
        <w:rPr>
          <w:b/>
        </w:rPr>
        <w:t xml:space="preserve">  </w:t>
      </w:r>
    </w:p>
    <w:p w14:paraId="5332A1F7" w14:textId="77777777" w:rsidR="0044029A" w:rsidRPr="00D436A6" w:rsidRDefault="0044029A" w:rsidP="00BC0E5E">
      <w:pPr>
        <w:jc w:val="center"/>
        <w:rPr>
          <w:b/>
        </w:rPr>
      </w:pPr>
    </w:p>
    <w:p w14:paraId="587C5B05" w14:textId="77777777" w:rsidR="00BC0E5E" w:rsidRPr="00D436A6" w:rsidRDefault="00BC0E5E" w:rsidP="00BC0E5E">
      <w:pPr>
        <w:ind w:firstLine="540"/>
        <w:jc w:val="both"/>
      </w:pPr>
      <w:r w:rsidRPr="00D436A6">
        <w:t xml:space="preserve">В соответствии со статьей 174.2 Бюджетного кодекса Российской Федерации и </w:t>
      </w:r>
      <w:r w:rsidRPr="00D436A6">
        <w:rPr>
          <w:bCs/>
        </w:rPr>
        <w:t xml:space="preserve">Положением о бюджетном процессе в муниципальном образовании сельское поселение </w:t>
      </w:r>
      <w:r w:rsidR="0044029A" w:rsidRPr="00D436A6">
        <w:rPr>
          <w:bCs/>
        </w:rPr>
        <w:t>«Деревня Воробьево», утвержденным Решением Сельской Думы МО СП «Деревня Воробьево»</w:t>
      </w:r>
      <w:r w:rsidRPr="00D436A6">
        <w:rPr>
          <w:bCs/>
        </w:rPr>
        <w:t xml:space="preserve"> от </w:t>
      </w:r>
      <w:r w:rsidR="0044029A" w:rsidRPr="00D436A6">
        <w:rPr>
          <w:bCs/>
        </w:rPr>
        <w:t>07</w:t>
      </w:r>
      <w:r w:rsidRPr="00D436A6">
        <w:rPr>
          <w:bCs/>
        </w:rPr>
        <w:t>.0</w:t>
      </w:r>
      <w:r w:rsidR="0044029A" w:rsidRPr="00D436A6">
        <w:rPr>
          <w:bCs/>
        </w:rPr>
        <w:t>6</w:t>
      </w:r>
      <w:r w:rsidRPr="00D436A6">
        <w:rPr>
          <w:bCs/>
        </w:rPr>
        <w:t>.202</w:t>
      </w:r>
      <w:r w:rsidR="0044029A" w:rsidRPr="00D436A6">
        <w:rPr>
          <w:bCs/>
        </w:rPr>
        <w:t>1</w:t>
      </w:r>
      <w:r w:rsidRPr="00D436A6">
        <w:rPr>
          <w:bCs/>
        </w:rPr>
        <w:t xml:space="preserve"> №</w:t>
      </w:r>
      <w:r w:rsidR="0044029A" w:rsidRPr="00D436A6">
        <w:rPr>
          <w:bCs/>
        </w:rPr>
        <w:t>13</w:t>
      </w:r>
      <w:r w:rsidRPr="00D436A6">
        <w:rPr>
          <w:bCs/>
        </w:rPr>
        <w:t xml:space="preserve">, </w:t>
      </w:r>
      <w:r w:rsidRPr="00D436A6">
        <w:t>администрация сельского поселения ПОСТАНОВЛЯЕТ:</w:t>
      </w:r>
    </w:p>
    <w:p w14:paraId="35BCA3F0" w14:textId="77777777" w:rsidR="00BC0E5E" w:rsidRPr="00D436A6" w:rsidRDefault="00BC0E5E" w:rsidP="00BC0E5E">
      <w:pPr>
        <w:ind w:firstLine="540"/>
        <w:jc w:val="both"/>
        <w:rPr>
          <w:bCs/>
        </w:rPr>
      </w:pPr>
    </w:p>
    <w:p w14:paraId="20E9EEDA" w14:textId="77777777" w:rsidR="00BC0E5E" w:rsidRPr="00D436A6" w:rsidRDefault="00BC0E5E" w:rsidP="00562604">
      <w:pPr>
        <w:spacing w:line="240" w:lineRule="atLeast"/>
        <w:jc w:val="both"/>
      </w:pPr>
      <w:r w:rsidRPr="00D436A6">
        <w:tab/>
        <w:t xml:space="preserve">1. Утвердить Методику планирования бюджетных ассигнований  бюджета сельского поселения </w:t>
      </w:r>
      <w:r w:rsidR="00562604" w:rsidRPr="00D436A6">
        <w:t>«Деревня Воробьево»</w:t>
      </w:r>
      <w:r w:rsidRPr="00D436A6">
        <w:t xml:space="preserve"> </w:t>
      </w:r>
      <w:r w:rsidR="00562604" w:rsidRPr="00D436A6">
        <w:t>(Прилагается)</w:t>
      </w:r>
      <w:r w:rsidRPr="00D436A6">
        <w:tab/>
      </w:r>
    </w:p>
    <w:p w14:paraId="497CF1AB" w14:textId="77777777" w:rsidR="00BC0E5E" w:rsidRPr="00D436A6" w:rsidRDefault="00562604" w:rsidP="00562604">
      <w:pPr>
        <w:pStyle w:val="ac"/>
        <w:spacing w:before="0" w:line="240" w:lineRule="atLeast"/>
        <w:ind w:firstLine="709"/>
        <w:rPr>
          <w:sz w:val="24"/>
          <w:szCs w:val="24"/>
          <w:lang w:eastAsia="ru-RU"/>
        </w:rPr>
      </w:pPr>
      <w:r w:rsidRPr="00D436A6">
        <w:rPr>
          <w:color w:val="000000"/>
          <w:sz w:val="24"/>
          <w:szCs w:val="24"/>
        </w:rPr>
        <w:t>2.Н</w:t>
      </w:r>
      <w:r w:rsidR="00BC0E5E" w:rsidRPr="00D436A6">
        <w:rPr>
          <w:color w:val="000000"/>
          <w:sz w:val="24"/>
          <w:szCs w:val="24"/>
        </w:rPr>
        <w:t xml:space="preserve">астоящее постановление </w:t>
      </w:r>
      <w:r w:rsidRPr="00D436A6">
        <w:rPr>
          <w:color w:val="000000"/>
          <w:sz w:val="24"/>
          <w:szCs w:val="24"/>
        </w:rPr>
        <w:t>подлежит обнародованию.</w:t>
      </w:r>
    </w:p>
    <w:p w14:paraId="59500A1B" w14:textId="77777777" w:rsidR="00373577" w:rsidRPr="00D436A6" w:rsidRDefault="00373577" w:rsidP="00562604">
      <w:pPr>
        <w:pStyle w:val="ConsPlusTitle"/>
        <w:spacing w:line="240" w:lineRule="atLeast"/>
        <w:ind w:firstLine="540"/>
        <w:jc w:val="both"/>
        <w:rPr>
          <w:b w:val="0"/>
        </w:rPr>
      </w:pPr>
      <w:r w:rsidRPr="00D436A6">
        <w:rPr>
          <w:b w:val="0"/>
        </w:rPr>
        <w:t>3. Контроль за исполнением настоящего постановления оставляю за собой.</w:t>
      </w:r>
    </w:p>
    <w:p w14:paraId="6EA0979B" w14:textId="77777777" w:rsidR="00373577" w:rsidRPr="00D436A6" w:rsidRDefault="00373577" w:rsidP="00562604">
      <w:pPr>
        <w:pStyle w:val="ConsPlusTitle"/>
        <w:spacing w:line="240" w:lineRule="atLeast"/>
        <w:jc w:val="both"/>
        <w:rPr>
          <w:b w:val="0"/>
        </w:rPr>
      </w:pPr>
    </w:p>
    <w:p w14:paraId="21E5016F" w14:textId="77777777" w:rsidR="00373577" w:rsidRPr="00D436A6" w:rsidRDefault="00373577" w:rsidP="00373577">
      <w:pPr>
        <w:pStyle w:val="ConsPlusTitle"/>
        <w:jc w:val="both"/>
        <w:rPr>
          <w:b w:val="0"/>
        </w:rPr>
      </w:pPr>
      <w:r w:rsidRPr="00D436A6">
        <w:rPr>
          <w:b w:val="0"/>
        </w:rPr>
        <w:t xml:space="preserve"> </w:t>
      </w:r>
    </w:p>
    <w:p w14:paraId="6974B6FE" w14:textId="77777777" w:rsidR="00373577" w:rsidRPr="00D436A6" w:rsidRDefault="00373577" w:rsidP="00373577">
      <w:pPr>
        <w:autoSpaceDE w:val="0"/>
        <w:autoSpaceDN w:val="0"/>
        <w:adjustRightInd w:val="0"/>
        <w:jc w:val="both"/>
      </w:pPr>
    </w:p>
    <w:p w14:paraId="3D9D2CE7" w14:textId="77777777" w:rsidR="00D436A6" w:rsidRDefault="00D436A6" w:rsidP="00373577">
      <w:pPr>
        <w:autoSpaceDE w:val="0"/>
        <w:autoSpaceDN w:val="0"/>
        <w:adjustRightInd w:val="0"/>
        <w:jc w:val="both"/>
      </w:pPr>
    </w:p>
    <w:p w14:paraId="51D072B5" w14:textId="77777777" w:rsidR="00D436A6" w:rsidRDefault="00D436A6" w:rsidP="00373577">
      <w:pPr>
        <w:autoSpaceDE w:val="0"/>
        <w:autoSpaceDN w:val="0"/>
        <w:adjustRightInd w:val="0"/>
        <w:jc w:val="both"/>
      </w:pPr>
    </w:p>
    <w:p w14:paraId="44CD6CF6" w14:textId="77777777" w:rsidR="00373577" w:rsidRPr="00D436A6" w:rsidRDefault="00373577" w:rsidP="00373577">
      <w:pPr>
        <w:autoSpaceDE w:val="0"/>
        <w:autoSpaceDN w:val="0"/>
        <w:adjustRightInd w:val="0"/>
        <w:jc w:val="both"/>
      </w:pPr>
      <w:r w:rsidRPr="00D436A6">
        <w:t xml:space="preserve">Глава администрации </w:t>
      </w:r>
    </w:p>
    <w:p w14:paraId="17D9DFBA" w14:textId="77777777" w:rsidR="00373577" w:rsidRPr="00D436A6" w:rsidRDefault="00373577" w:rsidP="00373577">
      <w:pPr>
        <w:autoSpaceDE w:val="0"/>
        <w:autoSpaceDN w:val="0"/>
        <w:adjustRightInd w:val="0"/>
        <w:jc w:val="both"/>
      </w:pPr>
      <w:r w:rsidRPr="00D436A6">
        <w:t>сельского поселения</w:t>
      </w:r>
      <w:r w:rsidR="00562604" w:rsidRPr="00D436A6">
        <w:t xml:space="preserve"> «Деревня Воробьево» </w:t>
      </w:r>
      <w:r w:rsidRPr="00D436A6">
        <w:t xml:space="preserve">                             </w:t>
      </w:r>
      <w:r w:rsidR="00562604" w:rsidRPr="00D436A6">
        <w:t>Е.И.Артемова</w:t>
      </w:r>
      <w:r w:rsidRPr="00D436A6">
        <w:t xml:space="preserve">                                 </w:t>
      </w:r>
    </w:p>
    <w:p w14:paraId="1C68AB8E" w14:textId="77777777" w:rsidR="00373577" w:rsidRPr="00D436A6" w:rsidRDefault="00373577" w:rsidP="00373577">
      <w:pPr>
        <w:rPr>
          <w:rFonts w:ascii="Arial" w:hAnsi="Arial" w:cs="Arial"/>
          <w:b/>
          <w:bCs/>
          <w:color w:val="000000"/>
        </w:rPr>
      </w:pPr>
    </w:p>
    <w:p w14:paraId="768A16E9" w14:textId="77777777" w:rsidR="00373577" w:rsidRPr="00D436A6" w:rsidRDefault="00373577" w:rsidP="00373577">
      <w:pPr>
        <w:rPr>
          <w:rFonts w:ascii="Arial" w:hAnsi="Arial" w:cs="Arial"/>
          <w:b/>
          <w:bCs/>
          <w:color w:val="000000"/>
        </w:rPr>
      </w:pPr>
    </w:p>
    <w:p w14:paraId="2A9DEEEB" w14:textId="77777777" w:rsidR="00373577" w:rsidRPr="00D436A6" w:rsidRDefault="00373577" w:rsidP="00373577">
      <w:pPr>
        <w:rPr>
          <w:rFonts w:ascii="Arial" w:hAnsi="Arial" w:cs="Arial"/>
          <w:b/>
          <w:bCs/>
          <w:color w:val="000000"/>
        </w:rPr>
      </w:pPr>
    </w:p>
    <w:p w14:paraId="07E37408" w14:textId="77777777" w:rsidR="00BC0E5E" w:rsidRPr="00D436A6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3BE71566" w14:textId="77777777" w:rsidR="00BC0E5E" w:rsidRPr="00D436A6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2B2CB044" w14:textId="77777777" w:rsidR="00BC0E5E" w:rsidRPr="00D436A6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6C72DBBF" w14:textId="77777777" w:rsidR="00BC0E5E" w:rsidRPr="00D436A6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0D650D53" w14:textId="77777777" w:rsidR="00BC0E5E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78BCE205" w14:textId="77777777" w:rsidR="00D436A6" w:rsidRDefault="00D436A6" w:rsidP="00373577">
      <w:pPr>
        <w:rPr>
          <w:rFonts w:ascii="Arial" w:hAnsi="Arial" w:cs="Arial"/>
          <w:b/>
          <w:bCs/>
          <w:color w:val="000000"/>
        </w:rPr>
      </w:pPr>
    </w:p>
    <w:p w14:paraId="0137D4DA" w14:textId="77777777" w:rsidR="00D436A6" w:rsidRDefault="00D436A6" w:rsidP="00373577">
      <w:pPr>
        <w:rPr>
          <w:rFonts w:ascii="Arial" w:hAnsi="Arial" w:cs="Arial"/>
          <w:b/>
          <w:bCs/>
          <w:color w:val="000000"/>
        </w:rPr>
      </w:pPr>
    </w:p>
    <w:p w14:paraId="55ED6C90" w14:textId="77777777" w:rsidR="00D436A6" w:rsidRDefault="00D436A6" w:rsidP="00373577">
      <w:pPr>
        <w:rPr>
          <w:rFonts w:ascii="Arial" w:hAnsi="Arial" w:cs="Arial"/>
          <w:b/>
          <w:bCs/>
          <w:color w:val="000000"/>
        </w:rPr>
      </w:pPr>
    </w:p>
    <w:p w14:paraId="106AA117" w14:textId="77777777" w:rsidR="00D436A6" w:rsidRPr="00D436A6" w:rsidRDefault="00D436A6" w:rsidP="00373577">
      <w:pPr>
        <w:rPr>
          <w:rFonts w:ascii="Arial" w:hAnsi="Arial" w:cs="Arial"/>
          <w:b/>
          <w:bCs/>
          <w:color w:val="000000"/>
        </w:rPr>
      </w:pPr>
    </w:p>
    <w:p w14:paraId="65B2A6F3" w14:textId="77777777" w:rsidR="00BC0E5E" w:rsidRPr="00D436A6" w:rsidRDefault="00BC0E5E" w:rsidP="00373577">
      <w:pPr>
        <w:rPr>
          <w:rFonts w:ascii="Arial" w:hAnsi="Arial" w:cs="Arial"/>
          <w:b/>
          <w:bCs/>
          <w:color w:val="000000"/>
        </w:rPr>
      </w:pPr>
    </w:p>
    <w:p w14:paraId="11BBAFF1" w14:textId="77777777" w:rsidR="00562604" w:rsidRPr="00D436A6" w:rsidRDefault="00562604" w:rsidP="00373577">
      <w:pPr>
        <w:rPr>
          <w:rFonts w:ascii="Arial" w:hAnsi="Arial" w:cs="Arial"/>
          <w:b/>
          <w:bCs/>
          <w:color w:val="000000"/>
        </w:rPr>
      </w:pPr>
    </w:p>
    <w:p w14:paraId="68596719" w14:textId="77777777" w:rsidR="00562604" w:rsidRDefault="00562604" w:rsidP="0037357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D50CEA" w14:textId="77777777" w:rsidR="00562604" w:rsidRDefault="00562604" w:rsidP="0037357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5D36E3" w14:textId="77777777" w:rsidR="00373577" w:rsidRDefault="00373577" w:rsidP="0037357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0F800E" w14:textId="77777777" w:rsidR="00373577" w:rsidRDefault="00373577" w:rsidP="0037357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B0478C" w14:textId="77777777" w:rsidR="00BC0E5E" w:rsidRPr="00D436A6" w:rsidRDefault="00BC0E5E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36A6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79B56AA6" w14:textId="77777777" w:rsidR="00BC0E5E" w:rsidRPr="00D436A6" w:rsidRDefault="00BC0E5E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C95A41" w14:textId="77777777" w:rsidR="00BC0E5E" w:rsidRPr="00D436A6" w:rsidRDefault="00562604" w:rsidP="00562604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36A6">
        <w:rPr>
          <w:rFonts w:ascii="Times New Roman" w:hAnsi="Times New Roman" w:cs="Times New Roman"/>
          <w:sz w:val="24"/>
          <w:szCs w:val="24"/>
        </w:rPr>
        <w:t>П</w:t>
      </w:r>
      <w:r w:rsidR="00BC0E5E" w:rsidRPr="00D436A6">
        <w:rPr>
          <w:rFonts w:ascii="Times New Roman" w:hAnsi="Times New Roman" w:cs="Times New Roman"/>
          <w:sz w:val="24"/>
          <w:szCs w:val="24"/>
        </w:rPr>
        <w:t>остановлением</w:t>
      </w:r>
      <w:r w:rsidRPr="00D436A6">
        <w:rPr>
          <w:rFonts w:ascii="Times New Roman" w:hAnsi="Times New Roman" w:cs="Times New Roman"/>
          <w:sz w:val="24"/>
          <w:szCs w:val="24"/>
        </w:rPr>
        <w:t xml:space="preserve"> </w:t>
      </w:r>
      <w:r w:rsidR="00BC0E5E" w:rsidRPr="00D436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2A985930" w14:textId="77777777" w:rsidR="00562604" w:rsidRPr="00D436A6" w:rsidRDefault="00BC0E5E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36A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1A25DA8" w14:textId="77777777" w:rsidR="00BC0E5E" w:rsidRPr="00D436A6" w:rsidRDefault="00562604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36A6">
        <w:rPr>
          <w:rFonts w:ascii="Times New Roman" w:hAnsi="Times New Roman" w:cs="Times New Roman"/>
          <w:sz w:val="24"/>
          <w:szCs w:val="24"/>
        </w:rPr>
        <w:t xml:space="preserve"> «Деревня Воробьево»</w:t>
      </w:r>
    </w:p>
    <w:p w14:paraId="3CEFB9FE" w14:textId="77777777" w:rsidR="00BC0E5E" w:rsidRDefault="00BC0E5E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36A6">
        <w:rPr>
          <w:rFonts w:ascii="Times New Roman" w:hAnsi="Times New Roman" w:cs="Times New Roman"/>
          <w:sz w:val="24"/>
          <w:szCs w:val="24"/>
        </w:rPr>
        <w:t xml:space="preserve">от </w:t>
      </w:r>
      <w:r w:rsidR="00562604" w:rsidRPr="00D436A6">
        <w:rPr>
          <w:rFonts w:ascii="Times New Roman" w:hAnsi="Times New Roman" w:cs="Times New Roman"/>
          <w:sz w:val="24"/>
          <w:szCs w:val="24"/>
        </w:rPr>
        <w:t>23</w:t>
      </w:r>
      <w:r w:rsidRPr="00D436A6">
        <w:rPr>
          <w:rFonts w:ascii="Times New Roman" w:hAnsi="Times New Roman" w:cs="Times New Roman"/>
          <w:sz w:val="24"/>
          <w:szCs w:val="24"/>
        </w:rPr>
        <w:t>.1</w:t>
      </w:r>
      <w:r w:rsidR="00562604" w:rsidRPr="00D436A6">
        <w:rPr>
          <w:rFonts w:ascii="Times New Roman" w:hAnsi="Times New Roman" w:cs="Times New Roman"/>
          <w:sz w:val="24"/>
          <w:szCs w:val="24"/>
        </w:rPr>
        <w:t>2</w:t>
      </w:r>
      <w:r w:rsidRPr="00D436A6">
        <w:rPr>
          <w:rFonts w:ascii="Times New Roman" w:hAnsi="Times New Roman" w:cs="Times New Roman"/>
          <w:sz w:val="24"/>
          <w:szCs w:val="24"/>
        </w:rPr>
        <w:t>.202</w:t>
      </w:r>
      <w:r w:rsidR="00562604" w:rsidRPr="00D436A6">
        <w:rPr>
          <w:rFonts w:ascii="Times New Roman" w:hAnsi="Times New Roman" w:cs="Times New Roman"/>
          <w:sz w:val="24"/>
          <w:szCs w:val="24"/>
        </w:rPr>
        <w:t>1</w:t>
      </w:r>
      <w:r w:rsidRPr="00D436A6">
        <w:rPr>
          <w:rFonts w:ascii="Times New Roman" w:hAnsi="Times New Roman" w:cs="Times New Roman"/>
          <w:sz w:val="24"/>
          <w:szCs w:val="24"/>
        </w:rPr>
        <w:t xml:space="preserve"> № </w:t>
      </w:r>
      <w:r w:rsidR="00562604" w:rsidRPr="00D436A6">
        <w:rPr>
          <w:rFonts w:ascii="Times New Roman" w:hAnsi="Times New Roman" w:cs="Times New Roman"/>
          <w:sz w:val="24"/>
          <w:szCs w:val="24"/>
        </w:rPr>
        <w:t>29</w:t>
      </w:r>
    </w:p>
    <w:p w14:paraId="53BF1572" w14:textId="77777777" w:rsidR="00BC0E5E" w:rsidRDefault="00BC0E5E" w:rsidP="00BC0E5E">
      <w:pPr>
        <w:pStyle w:val="ConsPlusNormal"/>
        <w:widowControl/>
        <w:ind w:left="5220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4A69DE3" w14:textId="77777777" w:rsidR="00BC0E5E" w:rsidRPr="00D436A6" w:rsidRDefault="00BC0E5E" w:rsidP="00BC0E5E">
      <w:pPr>
        <w:jc w:val="center"/>
        <w:rPr>
          <w:b/>
        </w:rPr>
      </w:pPr>
      <w:r w:rsidRPr="00D436A6">
        <w:rPr>
          <w:b/>
        </w:rPr>
        <w:t>МЕТОДИКА</w:t>
      </w:r>
    </w:p>
    <w:p w14:paraId="670407BF" w14:textId="77777777" w:rsidR="00BC0E5E" w:rsidRPr="00D436A6" w:rsidRDefault="00BC0E5E" w:rsidP="00BC0E5E">
      <w:pPr>
        <w:jc w:val="center"/>
        <w:rPr>
          <w:b/>
        </w:rPr>
      </w:pPr>
      <w:r w:rsidRPr="00D436A6">
        <w:rPr>
          <w:b/>
        </w:rPr>
        <w:t xml:space="preserve">планирования бюджетных ассигнований бюджета сельского поселения </w:t>
      </w:r>
      <w:r w:rsidR="00562604" w:rsidRPr="00D436A6">
        <w:rPr>
          <w:b/>
        </w:rPr>
        <w:t>«Деревня Воробьево»</w:t>
      </w:r>
    </w:p>
    <w:p w14:paraId="20AA1503" w14:textId="77777777" w:rsidR="00BC0E5E" w:rsidRPr="00D436A6" w:rsidRDefault="00BC0E5E" w:rsidP="00BC0E5E">
      <w:pPr>
        <w:jc w:val="center"/>
        <w:rPr>
          <w:b/>
        </w:rPr>
      </w:pPr>
    </w:p>
    <w:p w14:paraId="37F4D9C6" w14:textId="77777777" w:rsidR="00BC0E5E" w:rsidRPr="00D436A6" w:rsidRDefault="00BC0E5E" w:rsidP="00BC0E5E">
      <w:pPr>
        <w:widowControl w:val="0"/>
        <w:numPr>
          <w:ilvl w:val="0"/>
          <w:numId w:val="1"/>
        </w:numPr>
        <w:ind w:left="0" w:firstLine="426"/>
        <w:jc w:val="center"/>
        <w:rPr>
          <w:b/>
        </w:rPr>
      </w:pPr>
      <w:r w:rsidRPr="00D436A6">
        <w:rPr>
          <w:b/>
        </w:rPr>
        <w:t>Общее положение</w:t>
      </w:r>
    </w:p>
    <w:p w14:paraId="475357EC" w14:textId="77777777" w:rsidR="00BC0E5E" w:rsidRPr="00D436A6" w:rsidRDefault="00BC0E5E" w:rsidP="00BC0E5E">
      <w:pPr>
        <w:jc w:val="both"/>
        <w:rPr>
          <w:b/>
        </w:rPr>
      </w:pPr>
      <w:r w:rsidRPr="00D436A6">
        <w:t xml:space="preserve">      1.1 Настоящая Методика планирования бюджетных ассигнований бюджета сельского поселения </w:t>
      </w:r>
      <w:r w:rsidR="00562604" w:rsidRPr="00D436A6">
        <w:t>«Деревня Воробьево»</w:t>
      </w:r>
      <w:r w:rsidRPr="00D436A6">
        <w:t xml:space="preserve"> (далее – Методика) разработана в целях составления проекта бюджета </w:t>
      </w:r>
      <w:r w:rsidR="00562604" w:rsidRPr="00D436A6">
        <w:t>сельского поселения «Деревня Воробьево»</w:t>
      </w:r>
      <w:r w:rsidRPr="00D436A6">
        <w:t xml:space="preserve"> на текущий год и плановый период (далее – бюджет поселения).</w:t>
      </w:r>
    </w:p>
    <w:p w14:paraId="6360CE27" w14:textId="77777777" w:rsidR="00BC0E5E" w:rsidRPr="00D436A6" w:rsidRDefault="00BC0E5E" w:rsidP="00BC0E5E">
      <w:pPr>
        <w:widowControl w:val="0"/>
        <w:ind w:firstLine="426"/>
        <w:jc w:val="both"/>
      </w:pPr>
      <w:r w:rsidRPr="00D436A6">
        <w:t xml:space="preserve">1.2 Планирование бюджетных ассигнований бюджета </w:t>
      </w:r>
      <w:r w:rsidR="00562604" w:rsidRPr="00D436A6">
        <w:t xml:space="preserve">сельского поселения «Деревня Воробьево» </w:t>
      </w:r>
      <w:r w:rsidRPr="00D436A6">
        <w:t xml:space="preserve">(далее - бюджетные ассигнования) осуществляется в соответствии с расходными обязательствами, установленными федеральными законами и законами </w:t>
      </w:r>
      <w:r w:rsidR="00562604" w:rsidRPr="00D436A6">
        <w:t>Калужской области</w:t>
      </w:r>
      <w:r w:rsidRPr="00D436A6">
        <w:t xml:space="preserve">, нормативными правовыми актами Правительства </w:t>
      </w:r>
      <w:r w:rsidR="00562604" w:rsidRPr="00D436A6">
        <w:t xml:space="preserve">Калужской </w:t>
      </w:r>
      <w:r w:rsidRPr="00D436A6">
        <w:t xml:space="preserve">области и органов местного самоуправления </w:t>
      </w:r>
      <w:r w:rsidR="00562604" w:rsidRPr="00D436A6">
        <w:t>Малоярославецкого</w:t>
      </w:r>
      <w:r w:rsidRPr="00D436A6">
        <w:t xml:space="preserve"> района, договорами (соглашениями), заключенными органами местного самоуправления </w:t>
      </w:r>
      <w:r w:rsidR="00562604" w:rsidRPr="00D436A6">
        <w:t>Малоярославецкого</w:t>
      </w:r>
      <w:r w:rsidRPr="00D436A6">
        <w:t xml:space="preserve"> района или от их имени уполномоченными органами, исполнение которых должно происходить за счет</w:t>
      </w:r>
      <w:r w:rsidR="00054739" w:rsidRPr="00D436A6">
        <w:t xml:space="preserve"> средств бюджета сельского поселения </w:t>
      </w:r>
      <w:r w:rsidRPr="00D436A6">
        <w:t>(за исключением целевых межбюджетных трансфертов из областного бюджета).</w:t>
      </w:r>
    </w:p>
    <w:p w14:paraId="13D18AB5" w14:textId="77777777" w:rsidR="00BC0E5E" w:rsidRPr="00D436A6" w:rsidRDefault="00BC0E5E" w:rsidP="00BC0E5E">
      <w:pPr>
        <w:widowControl w:val="0"/>
        <w:ind w:firstLine="426"/>
      </w:pPr>
    </w:p>
    <w:p w14:paraId="68C301BE" w14:textId="77777777" w:rsidR="00562604" w:rsidRPr="00D436A6" w:rsidRDefault="00562604" w:rsidP="00562604">
      <w:pPr>
        <w:widowControl w:val="0"/>
        <w:ind w:left="360"/>
        <w:jc w:val="center"/>
        <w:rPr>
          <w:b/>
        </w:rPr>
      </w:pPr>
      <w:r w:rsidRPr="00D436A6">
        <w:rPr>
          <w:b/>
        </w:rPr>
        <w:t xml:space="preserve">2. </w:t>
      </w:r>
      <w:r w:rsidR="00BC0E5E" w:rsidRPr="00D436A6">
        <w:rPr>
          <w:b/>
        </w:rPr>
        <w:t xml:space="preserve">Планирование бюджетных ассигнований бюджета </w:t>
      </w:r>
      <w:r w:rsidRPr="00D436A6">
        <w:rPr>
          <w:b/>
        </w:rPr>
        <w:t>сельского поселения «Деревня Воробьево».</w:t>
      </w:r>
    </w:p>
    <w:p w14:paraId="1C26B483" w14:textId="77777777" w:rsidR="00BC0E5E" w:rsidRPr="00D436A6" w:rsidRDefault="00BC0E5E" w:rsidP="00562604">
      <w:pPr>
        <w:widowControl w:val="0"/>
        <w:numPr>
          <w:ilvl w:val="0"/>
          <w:numId w:val="1"/>
        </w:numPr>
        <w:ind w:left="0" w:firstLine="360"/>
        <w:jc w:val="both"/>
      </w:pPr>
      <w:r w:rsidRPr="00D436A6">
        <w:t>2.1. Планирование бюджетных ассигнований осуществляется в указанной в настоящем подпункте очередности по следующим направлениям:</w:t>
      </w:r>
    </w:p>
    <w:p w14:paraId="13E7BAF1" w14:textId="77777777" w:rsidR="00BC0E5E" w:rsidRPr="00D436A6" w:rsidRDefault="00BC0E5E" w:rsidP="00562604">
      <w:pPr>
        <w:pStyle w:val="aa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436A6">
        <w:rPr>
          <w:rFonts w:ascii="Times New Roman" w:hAnsi="Times New Roman"/>
          <w:sz w:val="24"/>
          <w:szCs w:val="24"/>
        </w:rPr>
        <w:t xml:space="preserve">2.1.1. Минимально необходимые расходы бюджета </w:t>
      </w:r>
      <w:r w:rsidR="00054739" w:rsidRPr="00D436A6">
        <w:rPr>
          <w:rFonts w:ascii="Times New Roman" w:hAnsi="Times New Roman"/>
          <w:sz w:val="24"/>
          <w:szCs w:val="24"/>
        </w:rPr>
        <w:t>поселения</w:t>
      </w:r>
      <w:r w:rsidRPr="00D436A6">
        <w:rPr>
          <w:rFonts w:ascii="Times New Roman" w:hAnsi="Times New Roman"/>
          <w:sz w:val="24"/>
          <w:szCs w:val="24"/>
        </w:rPr>
        <w:t>.</w:t>
      </w:r>
    </w:p>
    <w:p w14:paraId="3BFB6F9D" w14:textId="77777777" w:rsidR="00BC0E5E" w:rsidRPr="00D436A6" w:rsidRDefault="00BC0E5E" w:rsidP="00562604">
      <w:pPr>
        <w:pStyle w:val="aa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436A6">
        <w:rPr>
          <w:rFonts w:ascii="Times New Roman" w:hAnsi="Times New Roman"/>
          <w:sz w:val="24"/>
          <w:szCs w:val="24"/>
        </w:rPr>
        <w:t xml:space="preserve">2.1.2. Расходы на повышение оплаты труда отдельным категориям работников муниципальных учреждений в соответствии с указами Президента Российской Федерации, а также в соответствии с Федеральным </w:t>
      </w:r>
      <w:proofErr w:type="gramStart"/>
      <w:r w:rsidRPr="00D436A6">
        <w:rPr>
          <w:rFonts w:ascii="Times New Roman" w:hAnsi="Times New Roman"/>
          <w:sz w:val="24"/>
          <w:szCs w:val="24"/>
        </w:rPr>
        <w:t>законом  от</w:t>
      </w:r>
      <w:proofErr w:type="gramEnd"/>
      <w:r w:rsidRPr="00D436A6">
        <w:rPr>
          <w:rFonts w:ascii="Times New Roman" w:hAnsi="Times New Roman"/>
          <w:sz w:val="24"/>
          <w:szCs w:val="24"/>
        </w:rPr>
        <w:t xml:space="preserve"> 19.06. 2000 № 82-ФЗ «О минимальном размере оплаты труда».</w:t>
      </w:r>
    </w:p>
    <w:p w14:paraId="37F5BF7D" w14:textId="77777777" w:rsidR="00562604" w:rsidRPr="00D436A6" w:rsidRDefault="00BC0E5E" w:rsidP="00562604">
      <w:pPr>
        <w:ind w:left="360"/>
        <w:jc w:val="both"/>
      </w:pPr>
      <w:r w:rsidRPr="00D436A6">
        <w:t xml:space="preserve">2.1.3. На реализацию муниципальных программ </w:t>
      </w:r>
      <w:r w:rsidR="00562604" w:rsidRPr="00D436A6">
        <w:t>сельского поселения «Деревня Воробьево».</w:t>
      </w:r>
    </w:p>
    <w:p w14:paraId="69BFF600" w14:textId="77777777" w:rsidR="00BC0E5E" w:rsidRPr="00D436A6" w:rsidRDefault="00BC0E5E" w:rsidP="00562604">
      <w:pPr>
        <w:ind w:left="360"/>
        <w:jc w:val="both"/>
      </w:pPr>
      <w:r w:rsidRPr="00D436A6">
        <w:t xml:space="preserve">2.2. К бюджетным ассигнованиям по направлению «Минимально необходимые расходы бюджета </w:t>
      </w:r>
      <w:r w:rsidR="00054739" w:rsidRPr="00D436A6">
        <w:t>поселения</w:t>
      </w:r>
      <w:r w:rsidRPr="00D436A6">
        <w:t xml:space="preserve"> относятся расходы бюджета муниципального образования, указанные в приложении № 1.</w:t>
      </w:r>
    </w:p>
    <w:p w14:paraId="044D44CE" w14:textId="77777777" w:rsidR="00BC0E5E" w:rsidRPr="00D436A6" w:rsidRDefault="00BC0E5E" w:rsidP="00BC0E5E">
      <w:pPr>
        <w:ind w:firstLine="357"/>
        <w:jc w:val="both"/>
      </w:pPr>
      <w:r w:rsidRPr="00D436A6">
        <w:t xml:space="preserve">2.3. Объемы бюджетных ассигнований на исполнение принимаемых расходных обязательств </w:t>
      </w:r>
      <w:r w:rsidR="00054739" w:rsidRPr="00D436A6">
        <w:t>сельского поселения</w:t>
      </w:r>
      <w:r w:rsidRPr="00D436A6">
        <w:t xml:space="preserve">, определяются исходя из единых для всех подходов к формированию расходов бюджета </w:t>
      </w:r>
      <w:r w:rsidR="00054739" w:rsidRPr="00D436A6">
        <w:t>сельского поселения</w:t>
      </w:r>
      <w:r w:rsidRPr="00D436A6">
        <w:t>:</w:t>
      </w:r>
    </w:p>
    <w:p w14:paraId="23554E68" w14:textId="77777777" w:rsidR="00BC0E5E" w:rsidRPr="00D436A6" w:rsidRDefault="00BC0E5E" w:rsidP="00BC0E5E">
      <w:pPr>
        <w:ind w:firstLine="35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BC0E5E" w:rsidRPr="00D436A6" w14:paraId="3DE7F110" w14:textId="77777777">
        <w:tc>
          <w:tcPr>
            <w:tcW w:w="2660" w:type="dxa"/>
          </w:tcPr>
          <w:p w14:paraId="1AADAEC5" w14:textId="77777777" w:rsidR="00BC0E5E" w:rsidRPr="00D436A6" w:rsidRDefault="00BC0E5E" w:rsidP="00AD2A3A">
            <w:pPr>
              <w:jc w:val="both"/>
            </w:pPr>
            <w:r w:rsidRPr="00D436A6">
              <w:t>Направление расходов</w:t>
            </w:r>
          </w:p>
        </w:tc>
        <w:tc>
          <w:tcPr>
            <w:tcW w:w="6911" w:type="dxa"/>
          </w:tcPr>
          <w:p w14:paraId="14167DE2" w14:textId="77777777" w:rsidR="00BC0E5E" w:rsidRPr="00D436A6" w:rsidRDefault="00BC0E5E" w:rsidP="00AD2A3A">
            <w:pPr>
              <w:jc w:val="both"/>
            </w:pPr>
            <w:r w:rsidRPr="00D436A6">
              <w:t>Методика формирования бюджетных ассигнований</w:t>
            </w:r>
          </w:p>
        </w:tc>
      </w:tr>
      <w:tr w:rsidR="00BC0E5E" w:rsidRPr="00D436A6" w14:paraId="1C98F6BE" w14:textId="77777777">
        <w:tc>
          <w:tcPr>
            <w:tcW w:w="2660" w:type="dxa"/>
          </w:tcPr>
          <w:p w14:paraId="0617C1DE" w14:textId="77777777" w:rsidR="00BC0E5E" w:rsidRPr="00D436A6" w:rsidRDefault="00BC0E5E" w:rsidP="00AD2A3A">
            <w:r w:rsidRPr="00D436A6">
              <w:t>Содержание работников органов местного самоуправления</w:t>
            </w:r>
          </w:p>
        </w:tc>
        <w:tc>
          <w:tcPr>
            <w:tcW w:w="6911" w:type="dxa"/>
          </w:tcPr>
          <w:p w14:paraId="587506F6" w14:textId="77777777" w:rsidR="00BC0E5E" w:rsidRPr="00D436A6" w:rsidRDefault="00BC0E5E" w:rsidP="001D4C05">
            <w:pPr>
              <w:jc w:val="both"/>
            </w:pPr>
            <w:r w:rsidRPr="00D436A6">
              <w:t xml:space="preserve">Планируются в соответствии с методикой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</w:t>
            </w:r>
            <w:r w:rsidR="00562604" w:rsidRPr="00D436A6">
              <w:t>Калужской</w:t>
            </w:r>
            <w:r w:rsidRPr="00D436A6">
              <w:t xml:space="preserve"> области</w:t>
            </w:r>
            <w:r w:rsidR="00054739" w:rsidRPr="00D436A6">
              <w:t xml:space="preserve">,         </w:t>
            </w:r>
            <w:r w:rsidR="00054739" w:rsidRPr="00D436A6">
              <w:lastRenderedPageBreak/>
              <w:t xml:space="preserve">Фонд оплаты труда по ОМС (0102, 0104) </w:t>
            </w:r>
            <w:r w:rsidR="00562604" w:rsidRPr="00D436A6">
              <w:t>рассчитывается</w:t>
            </w:r>
            <w:r w:rsidR="00054739" w:rsidRPr="00D436A6">
              <w:t xml:space="preserve"> в </w:t>
            </w:r>
            <w:r w:rsidR="00562604" w:rsidRPr="00D436A6">
              <w:t>соответствии</w:t>
            </w:r>
            <w:r w:rsidR="00054739" w:rsidRPr="00D436A6">
              <w:t xml:space="preserve"> с постановлением Правительства </w:t>
            </w:r>
            <w:r w:rsidR="001D4C05" w:rsidRPr="00D436A6">
              <w:t>Калужской</w:t>
            </w:r>
            <w:r w:rsidR="00054739" w:rsidRPr="00D436A6">
              <w:t xml:space="preserve"> области. </w:t>
            </w:r>
          </w:p>
        </w:tc>
      </w:tr>
      <w:tr w:rsidR="00BC0E5E" w:rsidRPr="00D436A6" w14:paraId="45849E51" w14:textId="77777777">
        <w:tc>
          <w:tcPr>
            <w:tcW w:w="2660" w:type="dxa"/>
          </w:tcPr>
          <w:p w14:paraId="333E95AA" w14:textId="77777777" w:rsidR="00BC0E5E" w:rsidRPr="00D436A6" w:rsidRDefault="00BC0E5E" w:rsidP="00AD2A3A">
            <w:pPr>
              <w:jc w:val="both"/>
            </w:pPr>
            <w:r w:rsidRPr="00D436A6">
              <w:lastRenderedPageBreak/>
              <w:t>Уплата налогов</w:t>
            </w:r>
          </w:p>
        </w:tc>
        <w:tc>
          <w:tcPr>
            <w:tcW w:w="6911" w:type="dxa"/>
          </w:tcPr>
          <w:p w14:paraId="03006EE8" w14:textId="77777777" w:rsidR="00480DB2" w:rsidRPr="00D436A6" w:rsidRDefault="00480DB2" w:rsidP="00480DB2">
            <w:pPr>
              <w:ind w:firstLine="40"/>
              <w:jc w:val="both"/>
            </w:pPr>
            <w:r w:rsidRPr="00D436A6">
              <w:t>Планируются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 согласно законодательства Российской Федерации</w:t>
            </w:r>
          </w:p>
          <w:p w14:paraId="42AB6D15" w14:textId="77777777" w:rsidR="00BC0E5E" w:rsidRPr="00D436A6" w:rsidRDefault="00480DB2" w:rsidP="00480DB2">
            <w:pPr>
              <w:ind w:firstLine="709"/>
              <w:jc w:val="both"/>
            </w:pPr>
            <w:r w:rsidRPr="00D436A6">
              <w:t>Объемы бюджетных ассигнований на уплату региональных налогов (налог на имущество организаций, транспортный налог) рассчитываются на основании областных законов «О налоге на имущество организаций» и «О транспортном налоге» и исходя из объема средств, предусмотренных на эти цели в текущем финансовом году с учетом необходимости оплаты платежей за четыре квартала. При этом объемы расходов на уплату налогов могут быть скорректированы исходя из фактической потребности.</w:t>
            </w:r>
          </w:p>
        </w:tc>
      </w:tr>
      <w:tr w:rsidR="00BC0E5E" w:rsidRPr="00D436A6" w14:paraId="537B6231" w14:textId="77777777">
        <w:tc>
          <w:tcPr>
            <w:tcW w:w="2660" w:type="dxa"/>
          </w:tcPr>
          <w:p w14:paraId="0BBA522F" w14:textId="77777777" w:rsidR="00BC0E5E" w:rsidRPr="00D436A6" w:rsidRDefault="00BC0E5E" w:rsidP="00AD2A3A">
            <w:pPr>
              <w:jc w:val="both"/>
            </w:pPr>
            <w:r w:rsidRPr="00D436A6">
              <w:t>Оплата услуг связи</w:t>
            </w:r>
          </w:p>
        </w:tc>
        <w:tc>
          <w:tcPr>
            <w:tcW w:w="6911" w:type="dxa"/>
          </w:tcPr>
          <w:p w14:paraId="05EF96DD" w14:textId="77777777" w:rsidR="00BC0E5E" w:rsidRPr="00D436A6" w:rsidRDefault="00BC0E5E" w:rsidP="00AD2A3A">
            <w:pPr>
              <w:jc w:val="both"/>
            </w:pPr>
            <w:r w:rsidRPr="00D436A6">
              <w:t>Планируется исходя из размера абонентской платы за телефон, за пользование сетью «Интернет»</w:t>
            </w:r>
          </w:p>
        </w:tc>
      </w:tr>
      <w:tr w:rsidR="00BC0E5E" w:rsidRPr="00D436A6" w14:paraId="5AF4344A" w14:textId="77777777">
        <w:tc>
          <w:tcPr>
            <w:tcW w:w="2660" w:type="dxa"/>
          </w:tcPr>
          <w:p w14:paraId="3F72DDB3" w14:textId="77777777" w:rsidR="00BC0E5E" w:rsidRPr="00D436A6" w:rsidRDefault="00BC0E5E" w:rsidP="00AD2A3A">
            <w:pPr>
              <w:jc w:val="both"/>
            </w:pPr>
            <w:r w:rsidRPr="00D436A6">
              <w:t>Оплата коммунальных услуг</w:t>
            </w:r>
          </w:p>
        </w:tc>
        <w:tc>
          <w:tcPr>
            <w:tcW w:w="6911" w:type="dxa"/>
          </w:tcPr>
          <w:p w14:paraId="34AFE515" w14:textId="77777777" w:rsidR="00BC0E5E" w:rsidRPr="00D436A6" w:rsidRDefault="00480DB2" w:rsidP="001D4C05">
            <w:pPr>
              <w:autoSpaceDE w:val="0"/>
              <w:autoSpaceDN w:val="0"/>
              <w:adjustRightInd w:val="0"/>
              <w:jc w:val="both"/>
            </w:pPr>
            <w:r w:rsidRPr="00D436A6">
              <w:t xml:space="preserve">Планируется из расчета на 12 месяцев из фактических расходов за предыдущий год, в том числе и уличное освещение, с учетом среднегодового роста тарифов, утвержденными региональной службой по тарифам </w:t>
            </w:r>
            <w:r w:rsidR="001D4C05" w:rsidRPr="00D436A6">
              <w:t>Калужской</w:t>
            </w:r>
            <w:r w:rsidRPr="00D436A6">
              <w:t xml:space="preserve"> области</w:t>
            </w:r>
          </w:p>
        </w:tc>
      </w:tr>
      <w:tr w:rsidR="00BC0E5E" w:rsidRPr="00D436A6" w14:paraId="1DEBE84A" w14:textId="77777777">
        <w:tc>
          <w:tcPr>
            <w:tcW w:w="2660" w:type="dxa"/>
          </w:tcPr>
          <w:p w14:paraId="6586D6AB" w14:textId="77777777" w:rsidR="00BC0E5E" w:rsidRPr="00D436A6" w:rsidRDefault="00BC0E5E" w:rsidP="00AD2A3A">
            <w:pPr>
              <w:jc w:val="both"/>
            </w:pPr>
            <w:r w:rsidRPr="00D436A6">
              <w:t>Предоставление социальных выплат</w:t>
            </w:r>
          </w:p>
        </w:tc>
        <w:tc>
          <w:tcPr>
            <w:tcW w:w="6911" w:type="dxa"/>
          </w:tcPr>
          <w:p w14:paraId="00E64B85" w14:textId="77777777" w:rsidR="00BC0E5E" w:rsidRPr="00D436A6" w:rsidRDefault="00BC0E5E" w:rsidP="00AD2A3A">
            <w:pPr>
              <w:jc w:val="both"/>
            </w:pPr>
            <w:r w:rsidRPr="00D436A6">
              <w:t>Планируются в соответствии с нормативными правовыми актами муниципального образования</w:t>
            </w:r>
          </w:p>
        </w:tc>
      </w:tr>
      <w:tr w:rsidR="00BC0E5E" w:rsidRPr="00D436A6" w14:paraId="4667FD8B" w14:textId="77777777">
        <w:tc>
          <w:tcPr>
            <w:tcW w:w="2660" w:type="dxa"/>
          </w:tcPr>
          <w:p w14:paraId="7E3B107C" w14:textId="77777777" w:rsidR="00BC0E5E" w:rsidRPr="00D436A6" w:rsidRDefault="00BC0E5E" w:rsidP="00AD2A3A">
            <w:r w:rsidRPr="00D436A6">
              <w:t>Оплата договоров на выполнение работ, оказание услуг по пожарной сигнализации,  расходов, связанных с программным обеспечением, расходов на приобретение бумаги</w:t>
            </w:r>
            <w:r w:rsidR="00480DB2" w:rsidRPr="00D436A6">
              <w:t>, материальные затраты</w:t>
            </w:r>
          </w:p>
        </w:tc>
        <w:tc>
          <w:tcPr>
            <w:tcW w:w="6911" w:type="dxa"/>
          </w:tcPr>
          <w:p w14:paraId="3AF453D4" w14:textId="77777777" w:rsidR="00480DB2" w:rsidRPr="00D436A6" w:rsidRDefault="00BC0E5E" w:rsidP="00480DB2">
            <w:pPr>
              <w:ind w:firstLine="40"/>
              <w:jc w:val="both"/>
            </w:pPr>
            <w:r w:rsidRPr="00D436A6">
              <w:t xml:space="preserve">Планируются на уровне объема бюджетных ассигнований (плановых показателей по выплатам) по указанным направлениям </w:t>
            </w:r>
            <w:r w:rsidR="00480DB2" w:rsidRPr="00D436A6">
              <w:t xml:space="preserve">по результатом прошлых периодов, на основании потребности и с учетом возможности бюджета </w:t>
            </w:r>
            <w:proofErr w:type="gramStart"/>
            <w:r w:rsidR="00480DB2" w:rsidRPr="00D436A6">
              <w:t>поселения .</w:t>
            </w:r>
            <w:proofErr w:type="gramEnd"/>
          </w:p>
          <w:p w14:paraId="4A40C81A" w14:textId="77777777" w:rsidR="00BC0E5E" w:rsidRPr="00D436A6" w:rsidRDefault="00BC0E5E" w:rsidP="00AD2A3A">
            <w:pPr>
              <w:jc w:val="both"/>
            </w:pPr>
          </w:p>
          <w:p w14:paraId="3249705A" w14:textId="77777777" w:rsidR="00BC0E5E" w:rsidRPr="00D436A6" w:rsidRDefault="00BC0E5E" w:rsidP="00AD2A3A">
            <w:pPr>
              <w:jc w:val="both"/>
            </w:pPr>
          </w:p>
        </w:tc>
      </w:tr>
      <w:tr w:rsidR="00BC0E5E" w:rsidRPr="00D436A6" w14:paraId="3E75CBF2" w14:textId="77777777">
        <w:tc>
          <w:tcPr>
            <w:tcW w:w="2660" w:type="dxa"/>
          </w:tcPr>
          <w:p w14:paraId="1E7696F6" w14:textId="77777777" w:rsidR="00BC0E5E" w:rsidRPr="00D436A6" w:rsidRDefault="00BC0E5E" w:rsidP="00AD2A3A">
            <w:pPr>
              <w:jc w:val="both"/>
            </w:pPr>
            <w:r w:rsidRPr="00D436A6">
              <w:t>Формирование резервного фонда</w:t>
            </w:r>
          </w:p>
        </w:tc>
        <w:tc>
          <w:tcPr>
            <w:tcW w:w="6911" w:type="dxa"/>
          </w:tcPr>
          <w:p w14:paraId="468A3090" w14:textId="77777777" w:rsidR="00BC0E5E" w:rsidRPr="00D436A6" w:rsidRDefault="00BC0E5E" w:rsidP="00AD2A3A">
            <w:r w:rsidRPr="00D436A6">
              <w:t>Планируются бюджетные ассигнования резервного фонда администрации муниципального образования на финансовое обеспечение непредвиденных расходов, объем которых не может превышать 3% общего объема расходов бюджета муниципального образования на текущий год и на плановый период.</w:t>
            </w:r>
          </w:p>
        </w:tc>
      </w:tr>
    </w:tbl>
    <w:p w14:paraId="481DCF44" w14:textId="77777777" w:rsidR="00BC0E5E" w:rsidRPr="00D436A6" w:rsidRDefault="00BC0E5E" w:rsidP="00BC0E5E">
      <w:pPr>
        <w:ind w:firstLine="357"/>
        <w:jc w:val="both"/>
      </w:pPr>
    </w:p>
    <w:p w14:paraId="3AA54110" w14:textId="77777777" w:rsidR="00BC0E5E" w:rsidRPr="00D436A6" w:rsidRDefault="00BC0E5E" w:rsidP="00BC0E5E">
      <w:pPr>
        <w:pStyle w:val="aa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6A6">
        <w:rPr>
          <w:rFonts w:ascii="Times New Roman" w:hAnsi="Times New Roman"/>
          <w:b/>
          <w:sz w:val="24"/>
          <w:szCs w:val="24"/>
        </w:rPr>
        <w:t>Особенности планирования  бюджетных ассигнований по отдельным расходам бюджета  сельско</w:t>
      </w:r>
      <w:r w:rsidR="00054739" w:rsidRPr="00D436A6">
        <w:rPr>
          <w:rFonts w:ascii="Times New Roman" w:hAnsi="Times New Roman"/>
          <w:b/>
          <w:sz w:val="24"/>
          <w:szCs w:val="24"/>
        </w:rPr>
        <w:t>го</w:t>
      </w:r>
      <w:r w:rsidRPr="00D436A6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54739" w:rsidRPr="00D436A6">
        <w:rPr>
          <w:rFonts w:ascii="Times New Roman" w:hAnsi="Times New Roman"/>
          <w:b/>
          <w:sz w:val="24"/>
          <w:szCs w:val="24"/>
        </w:rPr>
        <w:t xml:space="preserve">я </w:t>
      </w:r>
      <w:r w:rsidR="001D4C05" w:rsidRPr="00D436A6">
        <w:rPr>
          <w:rFonts w:ascii="Times New Roman" w:hAnsi="Times New Roman"/>
          <w:b/>
          <w:sz w:val="24"/>
          <w:szCs w:val="24"/>
        </w:rPr>
        <w:t>«Деревня Воробьево»</w:t>
      </w:r>
    </w:p>
    <w:p w14:paraId="70BDE916" w14:textId="77777777" w:rsidR="00054739" w:rsidRPr="00D436A6" w:rsidRDefault="00054739" w:rsidP="00054739">
      <w:pPr>
        <w:pStyle w:val="aa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0A3EEDF" w14:textId="77777777" w:rsidR="00BC0E5E" w:rsidRPr="00D436A6" w:rsidRDefault="00BC0E5E" w:rsidP="00BC0E5E">
      <w:pPr>
        <w:ind w:firstLine="357"/>
        <w:jc w:val="both"/>
      </w:pPr>
      <w:r w:rsidRPr="00D436A6">
        <w:t xml:space="preserve">3.1. Планирование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Федерации, осуществляется, исходя из объема указанных доходов, </w:t>
      </w:r>
      <w:r w:rsidRPr="00D436A6">
        <w:lastRenderedPageBreak/>
        <w:t xml:space="preserve">представляемых главными администраторами этих доходов, или установленных проектом закона </w:t>
      </w:r>
      <w:r w:rsidR="001D4C05" w:rsidRPr="00D436A6">
        <w:t>Калужской</w:t>
      </w:r>
      <w:r w:rsidRPr="00D436A6">
        <w:t xml:space="preserve"> области об областном бюджете (проектами нормативных правовых актов Правительства </w:t>
      </w:r>
      <w:r w:rsidR="001D4C05" w:rsidRPr="00D436A6">
        <w:t>Калужской</w:t>
      </w:r>
      <w:r w:rsidRPr="00D436A6">
        <w:t xml:space="preserve"> области) и проектом бюджета </w:t>
      </w:r>
      <w:r w:rsidR="00054739" w:rsidRPr="00D436A6">
        <w:t>сельского поселения</w:t>
      </w:r>
      <w:r w:rsidRPr="00D436A6">
        <w:t>.</w:t>
      </w:r>
    </w:p>
    <w:p w14:paraId="6C0FC0D8" w14:textId="77777777" w:rsidR="00BC0E5E" w:rsidRPr="00D436A6" w:rsidRDefault="00BC0E5E" w:rsidP="00BC0E5E">
      <w:pPr>
        <w:ind w:firstLine="357"/>
        <w:jc w:val="both"/>
      </w:pPr>
      <w:r w:rsidRPr="00D436A6">
        <w:t xml:space="preserve">3.2. Объем бюджетных ассигнований на условно утверждаемые расходы определяется на второй год планового периода в размере не менее 2,5 % общего объема расходов бюджета </w:t>
      </w:r>
      <w:r w:rsidR="00054739" w:rsidRPr="00D436A6">
        <w:t>сельского поселения</w:t>
      </w:r>
      <w:r w:rsidRPr="00D436A6">
        <w:t xml:space="preserve">, на третий год планового периода в размере не менее 5% общего объема расходов бюджета </w:t>
      </w:r>
      <w:r w:rsidR="00054739" w:rsidRPr="00D436A6">
        <w:t>сельского поселения</w:t>
      </w:r>
      <w:r w:rsidRPr="00D436A6">
        <w:t xml:space="preserve"> (без учета расходов бюджета </w:t>
      </w:r>
      <w:r w:rsidR="00054739" w:rsidRPr="00D436A6">
        <w:t>сельского поселения</w:t>
      </w:r>
      <w:r w:rsidRPr="00D436A6"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14:paraId="33660486" w14:textId="77777777" w:rsidR="00BC0E5E" w:rsidRPr="00D436A6" w:rsidRDefault="00BC0E5E" w:rsidP="00BC0E5E">
      <w:pPr>
        <w:ind w:firstLine="357"/>
        <w:jc w:val="both"/>
      </w:pPr>
      <w:r w:rsidRPr="00D436A6">
        <w:t>3.3. В составе расходов бюджета муниципального образования могут предусматриваться бюджетные ассигнования на погашение кредиторской задолженности.</w:t>
      </w:r>
    </w:p>
    <w:p w14:paraId="6BC84B70" w14:textId="77777777" w:rsidR="00BC0E5E" w:rsidRPr="00D436A6" w:rsidRDefault="00BC0E5E" w:rsidP="00BC0E5E">
      <w:pPr>
        <w:ind w:firstLine="357"/>
        <w:jc w:val="both"/>
      </w:pPr>
    </w:p>
    <w:p w14:paraId="7E0301D1" w14:textId="77777777" w:rsidR="00BC0E5E" w:rsidRPr="00D436A6" w:rsidRDefault="00BC0E5E" w:rsidP="00BC0E5E">
      <w:pPr>
        <w:ind w:firstLine="357"/>
        <w:jc w:val="both"/>
      </w:pPr>
    </w:p>
    <w:p w14:paraId="5469B220" w14:textId="77777777" w:rsidR="00BC0E5E" w:rsidRPr="00D436A6" w:rsidRDefault="00BC0E5E" w:rsidP="00BC0E5E">
      <w:pPr>
        <w:ind w:firstLine="357"/>
        <w:jc w:val="both"/>
      </w:pPr>
    </w:p>
    <w:p w14:paraId="75E3518F" w14:textId="77777777" w:rsidR="00BC0E5E" w:rsidRPr="00D436A6" w:rsidRDefault="00BC0E5E" w:rsidP="00BC0E5E">
      <w:pPr>
        <w:ind w:firstLine="357"/>
        <w:jc w:val="both"/>
      </w:pPr>
    </w:p>
    <w:p w14:paraId="2CBCD648" w14:textId="77777777" w:rsidR="00BC0E5E" w:rsidRPr="00D436A6" w:rsidRDefault="00BC0E5E" w:rsidP="00BC0E5E">
      <w:pPr>
        <w:ind w:firstLine="357"/>
        <w:jc w:val="both"/>
      </w:pPr>
    </w:p>
    <w:p w14:paraId="63756165" w14:textId="77777777" w:rsidR="00BC0E5E" w:rsidRPr="00D436A6" w:rsidRDefault="00BC0E5E" w:rsidP="00BC0E5E">
      <w:pPr>
        <w:ind w:firstLine="357"/>
        <w:jc w:val="both"/>
      </w:pPr>
    </w:p>
    <w:p w14:paraId="29264658" w14:textId="77777777" w:rsidR="00BC0E5E" w:rsidRPr="00D436A6" w:rsidRDefault="00BC0E5E" w:rsidP="00BC0E5E">
      <w:pPr>
        <w:ind w:firstLine="357"/>
        <w:jc w:val="both"/>
      </w:pPr>
    </w:p>
    <w:p w14:paraId="3C6571F7" w14:textId="77777777" w:rsidR="00BC0E5E" w:rsidRPr="00D436A6" w:rsidRDefault="00BC0E5E" w:rsidP="00BC0E5E">
      <w:pPr>
        <w:ind w:firstLine="357"/>
        <w:jc w:val="both"/>
      </w:pPr>
    </w:p>
    <w:p w14:paraId="1AD1DBF6" w14:textId="77777777" w:rsidR="00BC0E5E" w:rsidRPr="00D436A6" w:rsidRDefault="00BC0E5E" w:rsidP="00BC0E5E">
      <w:pPr>
        <w:ind w:firstLine="357"/>
        <w:jc w:val="both"/>
      </w:pPr>
    </w:p>
    <w:p w14:paraId="7FF02DED" w14:textId="77777777" w:rsidR="00BC0E5E" w:rsidRPr="00D436A6" w:rsidRDefault="00BC0E5E" w:rsidP="00BC0E5E">
      <w:pPr>
        <w:ind w:firstLine="357"/>
        <w:jc w:val="both"/>
      </w:pPr>
    </w:p>
    <w:p w14:paraId="3C1EDAD4" w14:textId="77777777" w:rsidR="00BC0E5E" w:rsidRPr="00D436A6" w:rsidRDefault="00BC0E5E" w:rsidP="00BC0E5E">
      <w:pPr>
        <w:ind w:firstLine="357"/>
        <w:jc w:val="both"/>
      </w:pPr>
    </w:p>
    <w:p w14:paraId="06BDC911" w14:textId="77777777" w:rsidR="00AD2A3A" w:rsidRPr="00D436A6" w:rsidRDefault="00AD2A3A" w:rsidP="00BC0E5E">
      <w:pPr>
        <w:ind w:firstLine="357"/>
        <w:jc w:val="both"/>
      </w:pPr>
    </w:p>
    <w:p w14:paraId="39D740AE" w14:textId="77777777" w:rsidR="001D4C05" w:rsidRDefault="001D4C05" w:rsidP="00D436A6">
      <w:pPr>
        <w:jc w:val="both"/>
      </w:pPr>
    </w:p>
    <w:p w14:paraId="11D93332" w14:textId="77777777" w:rsidR="00D436A6" w:rsidRDefault="00D436A6" w:rsidP="00D436A6">
      <w:pPr>
        <w:jc w:val="both"/>
      </w:pPr>
    </w:p>
    <w:p w14:paraId="548DD2CA" w14:textId="77777777" w:rsidR="00D436A6" w:rsidRDefault="00D436A6" w:rsidP="00D436A6">
      <w:pPr>
        <w:jc w:val="both"/>
      </w:pPr>
    </w:p>
    <w:p w14:paraId="5FDC701D" w14:textId="77777777" w:rsidR="00D436A6" w:rsidRDefault="00D436A6" w:rsidP="00D436A6">
      <w:pPr>
        <w:jc w:val="both"/>
      </w:pPr>
    </w:p>
    <w:p w14:paraId="26C5F57C" w14:textId="77777777" w:rsidR="00D436A6" w:rsidRDefault="00D436A6" w:rsidP="00D436A6">
      <w:pPr>
        <w:jc w:val="both"/>
      </w:pPr>
    </w:p>
    <w:p w14:paraId="13674D92" w14:textId="77777777" w:rsidR="00D436A6" w:rsidRDefault="00D436A6" w:rsidP="00D436A6">
      <w:pPr>
        <w:jc w:val="both"/>
      </w:pPr>
    </w:p>
    <w:p w14:paraId="7D17A45D" w14:textId="77777777" w:rsidR="00D436A6" w:rsidRDefault="00D436A6" w:rsidP="00D436A6">
      <w:pPr>
        <w:jc w:val="both"/>
      </w:pPr>
    </w:p>
    <w:p w14:paraId="0F098B2F" w14:textId="77777777" w:rsidR="00D436A6" w:rsidRDefault="00D436A6" w:rsidP="00D436A6">
      <w:pPr>
        <w:jc w:val="both"/>
      </w:pPr>
    </w:p>
    <w:p w14:paraId="7C2D463D" w14:textId="77777777" w:rsidR="00D436A6" w:rsidRDefault="00D436A6" w:rsidP="00D436A6">
      <w:pPr>
        <w:jc w:val="both"/>
      </w:pPr>
    </w:p>
    <w:p w14:paraId="6FEC8CE4" w14:textId="77777777" w:rsidR="00D436A6" w:rsidRDefault="00D436A6" w:rsidP="00D436A6">
      <w:pPr>
        <w:jc w:val="both"/>
      </w:pPr>
    </w:p>
    <w:p w14:paraId="60E5F50C" w14:textId="77777777" w:rsidR="00D436A6" w:rsidRDefault="00D436A6" w:rsidP="00D436A6">
      <w:pPr>
        <w:jc w:val="both"/>
      </w:pPr>
    </w:p>
    <w:p w14:paraId="70F6AEB0" w14:textId="77777777" w:rsidR="00D436A6" w:rsidRDefault="00D436A6" w:rsidP="00D436A6">
      <w:pPr>
        <w:jc w:val="both"/>
      </w:pPr>
    </w:p>
    <w:p w14:paraId="42989444" w14:textId="77777777" w:rsidR="00D436A6" w:rsidRDefault="00D436A6" w:rsidP="00D436A6">
      <w:pPr>
        <w:jc w:val="both"/>
      </w:pPr>
    </w:p>
    <w:p w14:paraId="727CD821" w14:textId="77777777" w:rsidR="00D436A6" w:rsidRDefault="00D436A6" w:rsidP="00D436A6">
      <w:pPr>
        <w:jc w:val="both"/>
      </w:pPr>
    </w:p>
    <w:p w14:paraId="3A7C6B9D" w14:textId="77777777" w:rsidR="00D436A6" w:rsidRDefault="00D436A6" w:rsidP="00D436A6">
      <w:pPr>
        <w:jc w:val="both"/>
      </w:pPr>
    </w:p>
    <w:p w14:paraId="5239492A" w14:textId="77777777" w:rsidR="00D436A6" w:rsidRDefault="00D436A6" w:rsidP="00D436A6">
      <w:pPr>
        <w:jc w:val="both"/>
      </w:pPr>
    </w:p>
    <w:p w14:paraId="7AB8B602" w14:textId="77777777" w:rsidR="00D436A6" w:rsidRDefault="00D436A6" w:rsidP="00D436A6">
      <w:pPr>
        <w:jc w:val="both"/>
      </w:pPr>
    </w:p>
    <w:p w14:paraId="1B2B5E32" w14:textId="77777777" w:rsidR="00D436A6" w:rsidRDefault="00D436A6" w:rsidP="00D436A6">
      <w:pPr>
        <w:jc w:val="both"/>
      </w:pPr>
    </w:p>
    <w:p w14:paraId="69C95431" w14:textId="77777777" w:rsidR="00D436A6" w:rsidRDefault="00D436A6" w:rsidP="00D436A6">
      <w:pPr>
        <w:jc w:val="both"/>
      </w:pPr>
    </w:p>
    <w:p w14:paraId="6BAFC632" w14:textId="77777777" w:rsidR="00D436A6" w:rsidRDefault="00D436A6" w:rsidP="00D436A6">
      <w:pPr>
        <w:jc w:val="both"/>
      </w:pPr>
    </w:p>
    <w:p w14:paraId="515369AB" w14:textId="77777777" w:rsidR="00D436A6" w:rsidRDefault="00D436A6" w:rsidP="00D436A6">
      <w:pPr>
        <w:jc w:val="both"/>
      </w:pPr>
    </w:p>
    <w:p w14:paraId="0809A88E" w14:textId="77777777" w:rsidR="00D436A6" w:rsidRDefault="00D436A6" w:rsidP="00D436A6">
      <w:pPr>
        <w:jc w:val="both"/>
      </w:pPr>
    </w:p>
    <w:p w14:paraId="7594047B" w14:textId="77777777" w:rsidR="00D436A6" w:rsidRDefault="00D436A6" w:rsidP="00D436A6">
      <w:pPr>
        <w:jc w:val="both"/>
      </w:pPr>
    </w:p>
    <w:p w14:paraId="4A7CEC07" w14:textId="77777777" w:rsidR="00D436A6" w:rsidRDefault="00D436A6" w:rsidP="00D436A6">
      <w:pPr>
        <w:jc w:val="both"/>
      </w:pPr>
    </w:p>
    <w:p w14:paraId="3577A06F" w14:textId="77777777" w:rsidR="00D436A6" w:rsidRDefault="00D436A6" w:rsidP="00D436A6">
      <w:pPr>
        <w:jc w:val="both"/>
      </w:pPr>
    </w:p>
    <w:p w14:paraId="49529EA3" w14:textId="77777777" w:rsidR="00D436A6" w:rsidRDefault="00D436A6" w:rsidP="00D436A6">
      <w:pPr>
        <w:jc w:val="both"/>
      </w:pPr>
    </w:p>
    <w:p w14:paraId="019CA4AB" w14:textId="77777777" w:rsidR="00D436A6" w:rsidRDefault="00D436A6" w:rsidP="00D436A6">
      <w:pPr>
        <w:jc w:val="both"/>
      </w:pPr>
    </w:p>
    <w:p w14:paraId="7165D23D" w14:textId="77777777" w:rsidR="00D436A6" w:rsidRPr="00D436A6" w:rsidRDefault="00D436A6" w:rsidP="00D436A6">
      <w:pPr>
        <w:jc w:val="both"/>
      </w:pPr>
    </w:p>
    <w:p w14:paraId="6A3F6F1C" w14:textId="77777777" w:rsidR="001D4C05" w:rsidRPr="00D436A6" w:rsidRDefault="001D4C05" w:rsidP="00BC0E5E">
      <w:pPr>
        <w:ind w:firstLine="357"/>
        <w:jc w:val="both"/>
      </w:pPr>
    </w:p>
    <w:p w14:paraId="1E9681C8" w14:textId="77777777" w:rsidR="001D4C05" w:rsidRPr="00D436A6" w:rsidRDefault="001D4C05" w:rsidP="00BC0E5E">
      <w:pPr>
        <w:ind w:firstLine="357"/>
        <w:jc w:val="both"/>
      </w:pPr>
    </w:p>
    <w:p w14:paraId="0EFD8BC2" w14:textId="77777777" w:rsidR="00AD2A3A" w:rsidRPr="00D436A6" w:rsidRDefault="00AD2A3A" w:rsidP="00BC0E5E">
      <w:pPr>
        <w:ind w:firstLine="357"/>
        <w:jc w:val="both"/>
      </w:pPr>
    </w:p>
    <w:tbl>
      <w:tblPr>
        <w:tblW w:w="0" w:type="auto"/>
        <w:tblInd w:w="4503" w:type="dxa"/>
        <w:tblLook w:val="00A0" w:firstRow="1" w:lastRow="0" w:firstColumn="1" w:lastColumn="0" w:noHBand="0" w:noVBand="0"/>
      </w:tblPr>
      <w:tblGrid>
        <w:gridCol w:w="5068"/>
      </w:tblGrid>
      <w:tr w:rsidR="00BC0E5E" w:rsidRPr="00D436A6" w14:paraId="2BE00735" w14:textId="77777777">
        <w:tc>
          <w:tcPr>
            <w:tcW w:w="5068" w:type="dxa"/>
          </w:tcPr>
          <w:p w14:paraId="2FE74A80" w14:textId="77777777" w:rsidR="00BC0E5E" w:rsidRPr="00D436A6" w:rsidRDefault="00BC0E5E" w:rsidP="00AD2A3A">
            <w:pPr>
              <w:ind w:left="-108"/>
            </w:pPr>
            <w:r w:rsidRPr="00D436A6">
              <w:t>Приложение № 1</w:t>
            </w:r>
          </w:p>
          <w:p w14:paraId="5721CCBE" w14:textId="77777777" w:rsidR="00BC0E5E" w:rsidRPr="00D436A6" w:rsidRDefault="00BC0E5E" w:rsidP="00AD2A3A">
            <w:pPr>
              <w:ind w:left="-108"/>
            </w:pPr>
          </w:p>
          <w:p w14:paraId="46B8705C" w14:textId="77777777" w:rsidR="00BC0E5E" w:rsidRPr="00D436A6" w:rsidRDefault="00BC0E5E" w:rsidP="00AD2A3A">
            <w:pPr>
              <w:ind w:left="-108"/>
            </w:pPr>
            <w:r w:rsidRPr="00D436A6">
              <w:t xml:space="preserve">к Методике планирования бюджетных ассигнований бюджета </w:t>
            </w:r>
            <w:r w:rsidR="00AD2A3A" w:rsidRPr="00D436A6">
              <w:t>сельского</w:t>
            </w:r>
            <w:r w:rsidRPr="00D436A6">
              <w:t xml:space="preserve"> поселени</w:t>
            </w:r>
            <w:r w:rsidR="00AD2A3A" w:rsidRPr="00D436A6">
              <w:t>я</w:t>
            </w:r>
            <w:r w:rsidRPr="00D436A6">
              <w:t xml:space="preserve"> </w:t>
            </w:r>
            <w:r w:rsidR="00D436A6" w:rsidRPr="00D436A6">
              <w:t>«Деревня Воробьево»</w:t>
            </w:r>
            <w:r w:rsidRPr="00D436A6">
              <w:t xml:space="preserve"> </w:t>
            </w:r>
          </w:p>
          <w:p w14:paraId="2CBB635F" w14:textId="77777777" w:rsidR="00BC0E5E" w:rsidRPr="00D436A6" w:rsidRDefault="00BC0E5E" w:rsidP="00AD2A3A">
            <w:pPr>
              <w:ind w:left="-108"/>
            </w:pPr>
          </w:p>
        </w:tc>
      </w:tr>
    </w:tbl>
    <w:p w14:paraId="4C8151F9" w14:textId="77777777" w:rsidR="00BC0E5E" w:rsidRPr="00D436A6" w:rsidRDefault="00BC0E5E" w:rsidP="00BC0E5E">
      <w:pPr>
        <w:jc w:val="center"/>
      </w:pPr>
    </w:p>
    <w:p w14:paraId="18328F82" w14:textId="77777777" w:rsidR="00BC0E5E" w:rsidRPr="00D436A6" w:rsidRDefault="00BC0E5E" w:rsidP="00BC0E5E">
      <w:pPr>
        <w:jc w:val="center"/>
      </w:pPr>
      <w:r w:rsidRPr="00D436A6">
        <w:t xml:space="preserve">РАСХОДЫ БЮДЖЕТА </w:t>
      </w:r>
      <w:r w:rsidR="00AD2A3A" w:rsidRPr="00D436A6">
        <w:t>СЕЛЬСКОГО ПОСЕЛЕНИЯ</w:t>
      </w:r>
    </w:p>
    <w:p w14:paraId="66B81DBB" w14:textId="77777777" w:rsidR="00AD2A3A" w:rsidRPr="00D436A6" w:rsidRDefault="00D436A6" w:rsidP="00BC0E5E">
      <w:pPr>
        <w:jc w:val="center"/>
      </w:pPr>
      <w:r w:rsidRPr="00D436A6">
        <w:t>«ДЕРЕВНЯ ВОРОБЬЕВО»</w:t>
      </w:r>
    </w:p>
    <w:p w14:paraId="40596EEB" w14:textId="77777777" w:rsidR="00BC0E5E" w:rsidRPr="00D436A6" w:rsidRDefault="00BC0E5E" w:rsidP="00BC0E5E">
      <w:pPr>
        <w:jc w:val="center"/>
      </w:pPr>
      <w:r w:rsidRPr="00D436A6">
        <w:t xml:space="preserve">по направлению «Минимально необходимые расходы бюджета </w:t>
      </w:r>
      <w:r w:rsidR="00AD2A3A" w:rsidRPr="00D436A6">
        <w:t>сельского поселения</w:t>
      </w:r>
      <w:r w:rsidRPr="00D436A6">
        <w:t>»</w:t>
      </w:r>
    </w:p>
    <w:p w14:paraId="4200FAFF" w14:textId="77777777" w:rsidR="00BC0E5E" w:rsidRPr="00D436A6" w:rsidRDefault="00BC0E5E" w:rsidP="00BC0E5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6900"/>
        <w:gridCol w:w="2037"/>
      </w:tblGrid>
      <w:tr w:rsidR="00BC0E5E" w:rsidRPr="00D436A6" w14:paraId="4668CAA3" w14:textId="77777777">
        <w:tc>
          <w:tcPr>
            <w:tcW w:w="634" w:type="dxa"/>
          </w:tcPr>
          <w:p w14:paraId="3AA9E95F" w14:textId="77777777" w:rsidR="00BC0E5E" w:rsidRPr="00D436A6" w:rsidRDefault="00BC0E5E" w:rsidP="00AD2A3A">
            <w:pPr>
              <w:jc w:val="center"/>
            </w:pPr>
            <w:r w:rsidRPr="00D436A6">
              <w:t>№ п/п</w:t>
            </w:r>
          </w:p>
        </w:tc>
        <w:tc>
          <w:tcPr>
            <w:tcW w:w="6900" w:type="dxa"/>
          </w:tcPr>
          <w:p w14:paraId="236AA819" w14:textId="77777777" w:rsidR="00BC0E5E" w:rsidRPr="00D436A6" w:rsidRDefault="00BC0E5E" w:rsidP="00AD2A3A">
            <w:pPr>
              <w:jc w:val="center"/>
            </w:pPr>
            <w:r w:rsidRPr="00D436A6">
              <w:t xml:space="preserve">Наименование расходов бюджета муниципального образования </w:t>
            </w:r>
          </w:p>
        </w:tc>
        <w:tc>
          <w:tcPr>
            <w:tcW w:w="2037" w:type="dxa"/>
          </w:tcPr>
          <w:p w14:paraId="4DBF7E9A" w14:textId="77777777" w:rsidR="00BC0E5E" w:rsidRPr="00D436A6" w:rsidRDefault="00BC0E5E" w:rsidP="00AD2A3A">
            <w:pPr>
              <w:jc w:val="center"/>
            </w:pPr>
            <w:r w:rsidRPr="00D436A6">
              <w:t>Классификация операций сектора государственного управления</w:t>
            </w:r>
          </w:p>
        </w:tc>
      </w:tr>
      <w:tr w:rsidR="00BC0E5E" w:rsidRPr="00D436A6" w14:paraId="57658C57" w14:textId="77777777">
        <w:tc>
          <w:tcPr>
            <w:tcW w:w="634" w:type="dxa"/>
          </w:tcPr>
          <w:p w14:paraId="3D32B03F" w14:textId="77777777" w:rsidR="00BC0E5E" w:rsidRPr="00D436A6" w:rsidRDefault="00BC0E5E" w:rsidP="00AD2A3A">
            <w:pPr>
              <w:jc w:val="center"/>
              <w:rPr>
                <w:lang w:val="en-US"/>
              </w:rPr>
            </w:pPr>
            <w:r w:rsidRPr="00D436A6">
              <w:t>1</w:t>
            </w:r>
            <w:r w:rsidRPr="00D436A6">
              <w:rPr>
                <w:lang w:val="en-US"/>
              </w:rPr>
              <w:t>.</w:t>
            </w:r>
          </w:p>
        </w:tc>
        <w:tc>
          <w:tcPr>
            <w:tcW w:w="6900" w:type="dxa"/>
          </w:tcPr>
          <w:p w14:paraId="5CA04357" w14:textId="77777777" w:rsidR="00BC0E5E" w:rsidRPr="00D436A6" w:rsidRDefault="00BC0E5E" w:rsidP="00AD2A3A">
            <w:pPr>
              <w:jc w:val="both"/>
            </w:pPr>
            <w:r w:rsidRPr="00D436A6"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2037" w:type="dxa"/>
          </w:tcPr>
          <w:p w14:paraId="0B445460" w14:textId="77777777" w:rsidR="00BC0E5E" w:rsidRPr="00D436A6" w:rsidRDefault="00BC0E5E" w:rsidP="00AD2A3A">
            <w:pPr>
              <w:jc w:val="center"/>
            </w:pPr>
            <w:r w:rsidRPr="00D436A6">
              <w:t>х</w:t>
            </w:r>
          </w:p>
        </w:tc>
      </w:tr>
      <w:tr w:rsidR="00BC0E5E" w:rsidRPr="00D436A6" w14:paraId="6C29F5E9" w14:textId="77777777">
        <w:tc>
          <w:tcPr>
            <w:tcW w:w="634" w:type="dxa"/>
          </w:tcPr>
          <w:p w14:paraId="6DC5B88C" w14:textId="77777777" w:rsidR="00BC0E5E" w:rsidRPr="00D436A6" w:rsidRDefault="00BC0E5E" w:rsidP="00AD2A3A">
            <w:pPr>
              <w:jc w:val="center"/>
              <w:rPr>
                <w:lang w:val="en-US"/>
              </w:rPr>
            </w:pPr>
            <w:r w:rsidRPr="00D436A6">
              <w:t>1.1</w:t>
            </w:r>
            <w:r w:rsidRPr="00D436A6">
              <w:rPr>
                <w:lang w:val="en-US"/>
              </w:rPr>
              <w:t>.</w:t>
            </w:r>
          </w:p>
        </w:tc>
        <w:tc>
          <w:tcPr>
            <w:tcW w:w="6900" w:type="dxa"/>
          </w:tcPr>
          <w:p w14:paraId="5545D5FC" w14:textId="731DB03E" w:rsidR="00BC0E5E" w:rsidRPr="00D436A6" w:rsidRDefault="00374B57" w:rsidP="00AD2A3A">
            <w:pPr>
              <w:jc w:val="both"/>
            </w:pPr>
            <w:r w:rsidRPr="00374B57">
              <w:t>Заработная плата</w:t>
            </w:r>
          </w:p>
        </w:tc>
        <w:tc>
          <w:tcPr>
            <w:tcW w:w="2037" w:type="dxa"/>
          </w:tcPr>
          <w:p w14:paraId="732EF996" w14:textId="77777777" w:rsidR="00BC0E5E" w:rsidRPr="00D436A6" w:rsidRDefault="00BC0E5E" w:rsidP="00AD2A3A">
            <w:pPr>
              <w:jc w:val="center"/>
            </w:pPr>
            <w:r w:rsidRPr="00D436A6">
              <w:t>211</w:t>
            </w:r>
          </w:p>
        </w:tc>
      </w:tr>
      <w:tr w:rsidR="00BC0E5E" w:rsidRPr="00D436A6" w14:paraId="68467AF0" w14:textId="77777777">
        <w:tc>
          <w:tcPr>
            <w:tcW w:w="634" w:type="dxa"/>
          </w:tcPr>
          <w:p w14:paraId="20CBE6C1" w14:textId="77777777" w:rsidR="00BC0E5E" w:rsidRPr="00D436A6" w:rsidRDefault="00BC0E5E" w:rsidP="00AD2A3A">
            <w:pPr>
              <w:jc w:val="center"/>
              <w:rPr>
                <w:lang w:val="en-US"/>
              </w:rPr>
            </w:pPr>
            <w:r w:rsidRPr="00D436A6">
              <w:t>1</w:t>
            </w:r>
            <w:r w:rsidRPr="00D436A6">
              <w:rPr>
                <w:lang w:val="en-US"/>
              </w:rPr>
              <w:t>.</w:t>
            </w:r>
            <w:r w:rsidRPr="00D436A6">
              <w:t>2</w:t>
            </w:r>
            <w:r w:rsidRPr="00D436A6">
              <w:rPr>
                <w:lang w:val="en-US"/>
              </w:rPr>
              <w:t>.</w:t>
            </w:r>
          </w:p>
        </w:tc>
        <w:tc>
          <w:tcPr>
            <w:tcW w:w="6900" w:type="dxa"/>
          </w:tcPr>
          <w:p w14:paraId="49603E5F" w14:textId="488EE3C7" w:rsidR="00BC0E5E" w:rsidRPr="00D436A6" w:rsidRDefault="00374B57" w:rsidP="00AD2A3A">
            <w:pPr>
              <w:jc w:val="both"/>
            </w:pPr>
            <w:r w:rsidRPr="00374B57">
              <w:t>Начисления на выплаты по оплате труда</w:t>
            </w:r>
          </w:p>
        </w:tc>
        <w:tc>
          <w:tcPr>
            <w:tcW w:w="2037" w:type="dxa"/>
          </w:tcPr>
          <w:p w14:paraId="0C45AE90" w14:textId="77777777" w:rsidR="00BC0E5E" w:rsidRPr="00D436A6" w:rsidRDefault="00BC0E5E" w:rsidP="00AD2A3A">
            <w:pPr>
              <w:jc w:val="center"/>
            </w:pPr>
            <w:r w:rsidRPr="00D436A6">
              <w:t>213</w:t>
            </w:r>
          </w:p>
        </w:tc>
      </w:tr>
      <w:tr w:rsidR="00BC0E5E" w:rsidRPr="00D436A6" w14:paraId="5858770D" w14:textId="77777777">
        <w:tc>
          <w:tcPr>
            <w:tcW w:w="634" w:type="dxa"/>
          </w:tcPr>
          <w:p w14:paraId="23633C76" w14:textId="5E66CB4B" w:rsidR="00BC0E5E" w:rsidRPr="00D436A6" w:rsidRDefault="00374B57" w:rsidP="00AD2A3A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6900" w:type="dxa"/>
          </w:tcPr>
          <w:p w14:paraId="31133B4F" w14:textId="0F4AC59C" w:rsidR="00BC0E5E" w:rsidRPr="00D436A6" w:rsidRDefault="00374B57" w:rsidP="00AD2A3A">
            <w:r>
              <w:t>У</w:t>
            </w:r>
            <w:r w:rsidR="00BC0E5E" w:rsidRPr="00D436A6">
              <w:t>слуг</w:t>
            </w:r>
            <w:r>
              <w:t>и</w:t>
            </w:r>
            <w:r w:rsidR="00BC0E5E" w:rsidRPr="00D436A6">
              <w:t xml:space="preserve"> связи</w:t>
            </w:r>
          </w:p>
        </w:tc>
        <w:tc>
          <w:tcPr>
            <w:tcW w:w="2037" w:type="dxa"/>
          </w:tcPr>
          <w:p w14:paraId="49D70144" w14:textId="77777777" w:rsidR="00BC0E5E" w:rsidRPr="00D436A6" w:rsidRDefault="00BC0E5E" w:rsidP="00AD2A3A">
            <w:pPr>
              <w:jc w:val="center"/>
            </w:pPr>
            <w:r w:rsidRPr="00D436A6">
              <w:t>221</w:t>
            </w:r>
          </w:p>
        </w:tc>
      </w:tr>
      <w:tr w:rsidR="00BC0E5E" w:rsidRPr="00D436A6" w14:paraId="6D17E98F" w14:textId="77777777">
        <w:tc>
          <w:tcPr>
            <w:tcW w:w="634" w:type="dxa"/>
          </w:tcPr>
          <w:p w14:paraId="54DC1666" w14:textId="2891D44A" w:rsidR="00BC0E5E" w:rsidRPr="00374B57" w:rsidRDefault="00374B57" w:rsidP="00AD2A3A">
            <w:pPr>
              <w:jc w:val="center"/>
            </w:pPr>
            <w:r>
              <w:t>3.</w:t>
            </w:r>
          </w:p>
        </w:tc>
        <w:tc>
          <w:tcPr>
            <w:tcW w:w="6900" w:type="dxa"/>
          </w:tcPr>
          <w:p w14:paraId="1A541761" w14:textId="39D824CB" w:rsidR="00BC0E5E" w:rsidRPr="00D436A6" w:rsidRDefault="00374B57" w:rsidP="00AD2A3A">
            <w:r>
              <w:t>К</w:t>
            </w:r>
            <w:r w:rsidR="00BC0E5E" w:rsidRPr="00D436A6">
              <w:t>оммунальны</w:t>
            </w:r>
            <w:r>
              <w:t>е</w:t>
            </w:r>
            <w:r w:rsidR="00BC0E5E" w:rsidRPr="00D436A6">
              <w:t xml:space="preserve"> услуг</w:t>
            </w:r>
            <w:r>
              <w:t>и</w:t>
            </w:r>
          </w:p>
        </w:tc>
        <w:tc>
          <w:tcPr>
            <w:tcW w:w="2037" w:type="dxa"/>
          </w:tcPr>
          <w:p w14:paraId="2711B34A" w14:textId="77777777" w:rsidR="00BC0E5E" w:rsidRPr="00D436A6" w:rsidRDefault="00BC0E5E" w:rsidP="00AD2A3A">
            <w:pPr>
              <w:jc w:val="center"/>
            </w:pPr>
            <w:r w:rsidRPr="00D436A6">
              <w:t>223</w:t>
            </w:r>
          </w:p>
        </w:tc>
      </w:tr>
      <w:tr w:rsidR="00374B57" w:rsidRPr="00D436A6" w14:paraId="47F1C023" w14:textId="77777777">
        <w:tc>
          <w:tcPr>
            <w:tcW w:w="634" w:type="dxa"/>
          </w:tcPr>
          <w:p w14:paraId="5F031228" w14:textId="3D42153D" w:rsidR="00374B57" w:rsidRPr="00374B57" w:rsidRDefault="00374B57" w:rsidP="00374B57">
            <w:pPr>
              <w:jc w:val="center"/>
            </w:pPr>
            <w:r>
              <w:t>4.</w:t>
            </w:r>
          </w:p>
        </w:tc>
        <w:tc>
          <w:tcPr>
            <w:tcW w:w="6900" w:type="dxa"/>
          </w:tcPr>
          <w:p w14:paraId="13DC837E" w14:textId="2D340F0B" w:rsidR="00374B57" w:rsidRPr="00374B57" w:rsidRDefault="00374B57" w:rsidP="00374B57">
            <w:pPr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2037" w:type="dxa"/>
          </w:tcPr>
          <w:p w14:paraId="0DAD2F06" w14:textId="313B7E76" w:rsidR="00374B57" w:rsidRPr="00D436A6" w:rsidRDefault="00374B57" w:rsidP="00374B57">
            <w:pPr>
              <w:jc w:val="center"/>
            </w:pPr>
            <w:r w:rsidRPr="00D436A6">
              <w:t>225</w:t>
            </w:r>
          </w:p>
        </w:tc>
      </w:tr>
      <w:tr w:rsidR="00374B57" w:rsidRPr="00D436A6" w14:paraId="564B02E2" w14:textId="77777777">
        <w:tc>
          <w:tcPr>
            <w:tcW w:w="634" w:type="dxa"/>
          </w:tcPr>
          <w:p w14:paraId="6F5E5138" w14:textId="433B7382" w:rsidR="00374B57" w:rsidRPr="00D436A6" w:rsidRDefault="00374B57" w:rsidP="00374B57">
            <w:pPr>
              <w:jc w:val="center"/>
            </w:pPr>
            <w:r>
              <w:t>5.</w:t>
            </w:r>
          </w:p>
        </w:tc>
        <w:tc>
          <w:tcPr>
            <w:tcW w:w="6900" w:type="dxa"/>
          </w:tcPr>
          <w:p w14:paraId="105ECC9B" w14:textId="1046D023" w:rsidR="00374B57" w:rsidRPr="00374B57" w:rsidRDefault="00374B57" w:rsidP="00374B57">
            <w:pPr>
              <w:jc w:val="both"/>
              <w:rPr>
                <w:color w:val="333333"/>
                <w:shd w:val="clear" w:color="auto" w:fill="FFFFFF"/>
              </w:rPr>
            </w:pPr>
            <w:r w:rsidRPr="00374B57">
              <w:rPr>
                <w:color w:val="333333"/>
                <w:shd w:val="clear" w:color="auto" w:fill="FFFFFF"/>
              </w:rPr>
              <w:t>Прочие работы, услуги</w:t>
            </w:r>
          </w:p>
        </w:tc>
        <w:tc>
          <w:tcPr>
            <w:tcW w:w="2037" w:type="dxa"/>
          </w:tcPr>
          <w:p w14:paraId="1FDC0225" w14:textId="07AB8EEF" w:rsidR="00374B57" w:rsidRPr="00D436A6" w:rsidRDefault="00374B57" w:rsidP="00374B57">
            <w:pPr>
              <w:jc w:val="center"/>
            </w:pPr>
            <w:r w:rsidRPr="00D436A6">
              <w:t>226</w:t>
            </w:r>
          </w:p>
        </w:tc>
      </w:tr>
      <w:tr w:rsidR="00BC0E5E" w:rsidRPr="00D436A6" w14:paraId="1007312C" w14:textId="77777777">
        <w:tc>
          <w:tcPr>
            <w:tcW w:w="634" w:type="dxa"/>
          </w:tcPr>
          <w:p w14:paraId="7CF02035" w14:textId="3D20286D" w:rsidR="00BC0E5E" w:rsidRPr="00D436A6" w:rsidRDefault="00374B57" w:rsidP="00AD2A3A">
            <w:pPr>
              <w:jc w:val="center"/>
            </w:pPr>
            <w:r>
              <w:t>6</w:t>
            </w:r>
            <w:r w:rsidR="00BC0E5E" w:rsidRPr="00D436A6">
              <w:t>.</w:t>
            </w:r>
          </w:p>
        </w:tc>
        <w:tc>
          <w:tcPr>
            <w:tcW w:w="6900" w:type="dxa"/>
          </w:tcPr>
          <w:p w14:paraId="23108CF6" w14:textId="57C6DF7F" w:rsidR="00BC0E5E" w:rsidRPr="00D436A6" w:rsidRDefault="00374B57" w:rsidP="00AD2A3A">
            <w:pPr>
              <w:jc w:val="both"/>
            </w:pPr>
            <w:r>
              <w:t>Страхование</w:t>
            </w:r>
          </w:p>
        </w:tc>
        <w:tc>
          <w:tcPr>
            <w:tcW w:w="2037" w:type="dxa"/>
          </w:tcPr>
          <w:p w14:paraId="4CFC8F02" w14:textId="2FC0FDDB" w:rsidR="00BC0E5E" w:rsidRPr="00D436A6" w:rsidRDefault="00BC0E5E" w:rsidP="00AD2A3A">
            <w:pPr>
              <w:jc w:val="center"/>
            </w:pPr>
            <w:r w:rsidRPr="00D436A6">
              <w:t>22</w:t>
            </w:r>
            <w:r w:rsidR="00374B57">
              <w:t>7</w:t>
            </w:r>
          </w:p>
        </w:tc>
      </w:tr>
      <w:tr w:rsidR="00374B57" w:rsidRPr="00D436A6" w14:paraId="7C05D7AC" w14:textId="77777777">
        <w:tc>
          <w:tcPr>
            <w:tcW w:w="634" w:type="dxa"/>
          </w:tcPr>
          <w:p w14:paraId="093B72C9" w14:textId="5C5C8229" w:rsidR="00374B57" w:rsidRPr="00D436A6" w:rsidRDefault="00374B57" w:rsidP="00374B57">
            <w:pPr>
              <w:jc w:val="center"/>
            </w:pPr>
            <w:r>
              <w:t>7.</w:t>
            </w:r>
          </w:p>
        </w:tc>
        <w:tc>
          <w:tcPr>
            <w:tcW w:w="6900" w:type="dxa"/>
          </w:tcPr>
          <w:p w14:paraId="48AF4E41" w14:textId="5AF1696D" w:rsidR="00374B57" w:rsidRDefault="00374B57" w:rsidP="00374B57">
            <w:pPr>
              <w:jc w:val="both"/>
            </w:pPr>
            <w:r w:rsidRPr="00374B57">
              <w:t>Налоги, пошлины и сборы</w:t>
            </w:r>
          </w:p>
        </w:tc>
        <w:tc>
          <w:tcPr>
            <w:tcW w:w="2037" w:type="dxa"/>
          </w:tcPr>
          <w:p w14:paraId="0859E729" w14:textId="7A666315" w:rsidR="00374B57" w:rsidRPr="00D436A6" w:rsidRDefault="00374B57" w:rsidP="00374B57">
            <w:pPr>
              <w:jc w:val="center"/>
            </w:pPr>
            <w:r w:rsidRPr="00D436A6">
              <w:t>291</w:t>
            </w:r>
          </w:p>
        </w:tc>
      </w:tr>
      <w:tr w:rsidR="00374B57" w:rsidRPr="00D436A6" w14:paraId="13BD48F1" w14:textId="77777777">
        <w:tc>
          <w:tcPr>
            <w:tcW w:w="634" w:type="dxa"/>
          </w:tcPr>
          <w:p w14:paraId="24101AD7" w14:textId="14F44CB7" w:rsidR="00374B57" w:rsidRPr="00D436A6" w:rsidRDefault="00374B57" w:rsidP="00374B57">
            <w:pPr>
              <w:jc w:val="center"/>
            </w:pPr>
            <w:r>
              <w:t>8.</w:t>
            </w:r>
          </w:p>
        </w:tc>
        <w:tc>
          <w:tcPr>
            <w:tcW w:w="6900" w:type="dxa"/>
          </w:tcPr>
          <w:p w14:paraId="18E27842" w14:textId="75A2E496" w:rsidR="00374B57" w:rsidRDefault="00374B57" w:rsidP="00374B57">
            <w:pPr>
              <w:jc w:val="both"/>
            </w:pPr>
            <w:r w:rsidRPr="00374B57">
              <w:t>Штрафы за нарушение законодательства о налогах и сборах, законодательства о страховых взносах</w:t>
            </w:r>
          </w:p>
        </w:tc>
        <w:tc>
          <w:tcPr>
            <w:tcW w:w="2037" w:type="dxa"/>
          </w:tcPr>
          <w:p w14:paraId="432C40C3" w14:textId="62DAD65F" w:rsidR="00374B57" w:rsidRPr="00D436A6" w:rsidRDefault="00374B57" w:rsidP="00374B57">
            <w:pPr>
              <w:jc w:val="center"/>
            </w:pPr>
            <w:r w:rsidRPr="00D436A6">
              <w:t>29</w:t>
            </w:r>
            <w:r>
              <w:t>2</w:t>
            </w:r>
          </w:p>
        </w:tc>
      </w:tr>
      <w:tr w:rsidR="00374B57" w:rsidRPr="00D436A6" w14:paraId="7E9D066C" w14:textId="77777777">
        <w:tc>
          <w:tcPr>
            <w:tcW w:w="634" w:type="dxa"/>
          </w:tcPr>
          <w:p w14:paraId="2F13BA2E" w14:textId="39140D64" w:rsidR="00374B57" w:rsidRPr="00D436A6" w:rsidRDefault="00374B57" w:rsidP="00374B57">
            <w:pPr>
              <w:jc w:val="center"/>
            </w:pPr>
            <w:r>
              <w:t>9.</w:t>
            </w:r>
          </w:p>
        </w:tc>
        <w:tc>
          <w:tcPr>
            <w:tcW w:w="6900" w:type="dxa"/>
          </w:tcPr>
          <w:p w14:paraId="22DA3281" w14:textId="7E704789" w:rsidR="00374B57" w:rsidRPr="00374B57" w:rsidRDefault="00374B57" w:rsidP="00374B57">
            <w:pPr>
              <w:jc w:val="both"/>
            </w:pPr>
            <w:r w:rsidRPr="00374B57">
              <w:t>Иные выплаты текущего характера организациям</w:t>
            </w:r>
          </w:p>
        </w:tc>
        <w:tc>
          <w:tcPr>
            <w:tcW w:w="2037" w:type="dxa"/>
          </w:tcPr>
          <w:p w14:paraId="27D056C2" w14:textId="194A25EE" w:rsidR="00374B57" w:rsidRPr="00D436A6" w:rsidRDefault="00374B57" w:rsidP="00374B57">
            <w:pPr>
              <w:jc w:val="center"/>
            </w:pPr>
            <w:r>
              <w:t>297</w:t>
            </w:r>
          </w:p>
        </w:tc>
      </w:tr>
      <w:tr w:rsidR="00374B57" w:rsidRPr="00D436A6" w14:paraId="657F057A" w14:textId="77777777">
        <w:tc>
          <w:tcPr>
            <w:tcW w:w="634" w:type="dxa"/>
          </w:tcPr>
          <w:p w14:paraId="72452217" w14:textId="1235EFF8" w:rsidR="00374B57" w:rsidRPr="00D436A6" w:rsidRDefault="00374B57" w:rsidP="00AD2A3A">
            <w:pPr>
              <w:jc w:val="center"/>
            </w:pPr>
            <w:r>
              <w:t>10.</w:t>
            </w:r>
          </w:p>
        </w:tc>
        <w:tc>
          <w:tcPr>
            <w:tcW w:w="6900" w:type="dxa"/>
          </w:tcPr>
          <w:p w14:paraId="6139C789" w14:textId="393DA2E0" w:rsidR="00374B57" w:rsidRDefault="00374B57" w:rsidP="00AD2A3A">
            <w:pPr>
              <w:jc w:val="both"/>
            </w:pPr>
            <w:r w:rsidRPr="00374B57">
              <w:t>Увеличение стоимости основных средств</w:t>
            </w:r>
          </w:p>
        </w:tc>
        <w:tc>
          <w:tcPr>
            <w:tcW w:w="2037" w:type="dxa"/>
          </w:tcPr>
          <w:p w14:paraId="00A8C44A" w14:textId="5C84A55C" w:rsidR="00374B57" w:rsidRPr="00D436A6" w:rsidRDefault="00374B57" w:rsidP="00AD2A3A">
            <w:pPr>
              <w:jc w:val="center"/>
            </w:pPr>
            <w:r>
              <w:t>310</w:t>
            </w:r>
          </w:p>
        </w:tc>
      </w:tr>
      <w:tr w:rsidR="00374B57" w:rsidRPr="00D436A6" w14:paraId="162BFA8F" w14:textId="77777777">
        <w:tc>
          <w:tcPr>
            <w:tcW w:w="634" w:type="dxa"/>
          </w:tcPr>
          <w:p w14:paraId="46F47A82" w14:textId="4286051B" w:rsidR="00374B57" w:rsidRPr="00D436A6" w:rsidRDefault="00374B57" w:rsidP="00AD2A3A">
            <w:pPr>
              <w:jc w:val="center"/>
            </w:pPr>
            <w:r>
              <w:t>11.</w:t>
            </w:r>
          </w:p>
        </w:tc>
        <w:tc>
          <w:tcPr>
            <w:tcW w:w="6900" w:type="dxa"/>
          </w:tcPr>
          <w:p w14:paraId="2C0CB06F" w14:textId="04CC9AD5" w:rsidR="00374B57" w:rsidRDefault="00374B57" w:rsidP="00AD2A3A">
            <w:pPr>
              <w:jc w:val="both"/>
            </w:pPr>
            <w:r w:rsidRPr="00374B57">
              <w:t>Увеличение стоимости горюче-смазочных материалов</w:t>
            </w:r>
          </w:p>
        </w:tc>
        <w:tc>
          <w:tcPr>
            <w:tcW w:w="2037" w:type="dxa"/>
          </w:tcPr>
          <w:p w14:paraId="7DD958AE" w14:textId="44662F0B" w:rsidR="00374B57" w:rsidRPr="00D436A6" w:rsidRDefault="00374B57" w:rsidP="00374B57">
            <w:pPr>
              <w:jc w:val="center"/>
            </w:pPr>
            <w:r>
              <w:t>343</w:t>
            </w:r>
          </w:p>
        </w:tc>
      </w:tr>
      <w:tr w:rsidR="00BC0E5E" w:rsidRPr="00D436A6" w14:paraId="4BF2864F" w14:textId="77777777">
        <w:tc>
          <w:tcPr>
            <w:tcW w:w="634" w:type="dxa"/>
          </w:tcPr>
          <w:p w14:paraId="7EF6189B" w14:textId="06C8A5EC" w:rsidR="00BC0E5E" w:rsidRPr="00D436A6" w:rsidRDefault="00374B57" w:rsidP="00374B57">
            <w:r>
              <w:t xml:space="preserve"> 12.</w:t>
            </w:r>
          </w:p>
        </w:tc>
        <w:tc>
          <w:tcPr>
            <w:tcW w:w="6900" w:type="dxa"/>
          </w:tcPr>
          <w:p w14:paraId="421AF848" w14:textId="6375F257" w:rsidR="00BC0E5E" w:rsidRPr="00D436A6" w:rsidRDefault="00374B57" w:rsidP="00AD2A3A">
            <w:pPr>
              <w:jc w:val="both"/>
            </w:pPr>
            <w:r w:rsidRPr="00374B57">
              <w:t>Увеличение стоимости прочих материальных запасов</w:t>
            </w:r>
          </w:p>
        </w:tc>
        <w:tc>
          <w:tcPr>
            <w:tcW w:w="2037" w:type="dxa"/>
          </w:tcPr>
          <w:p w14:paraId="1FB3B34E" w14:textId="77777777" w:rsidR="00BC0E5E" w:rsidRPr="00D436A6" w:rsidRDefault="00BC0E5E" w:rsidP="00AD2A3A">
            <w:pPr>
              <w:jc w:val="center"/>
            </w:pPr>
            <w:r w:rsidRPr="00D436A6">
              <w:t>346</w:t>
            </w:r>
          </w:p>
        </w:tc>
      </w:tr>
    </w:tbl>
    <w:p w14:paraId="32176FC6" w14:textId="77777777" w:rsidR="00BC0E5E" w:rsidRPr="00D436A6" w:rsidRDefault="00BC0E5E" w:rsidP="00BC0E5E"/>
    <w:p w14:paraId="4827C80F" w14:textId="77777777" w:rsidR="00373577" w:rsidRPr="00D436A6" w:rsidRDefault="00373577" w:rsidP="00AD2A3A">
      <w:pPr>
        <w:tabs>
          <w:tab w:val="left" w:pos="1635"/>
        </w:tabs>
      </w:pPr>
      <w:bookmarkStart w:id="0" w:name="RANGE!A1:G112"/>
      <w:bookmarkEnd w:id="0"/>
    </w:p>
    <w:sectPr w:rsidR="00373577" w:rsidRPr="00D4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458"/>
    <w:multiLevelType w:val="multilevel"/>
    <w:tmpl w:val="4A2E49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 w16cid:durableId="78777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77"/>
    <w:rsid w:val="00054739"/>
    <w:rsid w:val="000911CF"/>
    <w:rsid w:val="00133B5A"/>
    <w:rsid w:val="001C1A75"/>
    <w:rsid w:val="001D4C05"/>
    <w:rsid w:val="00263CB5"/>
    <w:rsid w:val="002E0BF1"/>
    <w:rsid w:val="0034488D"/>
    <w:rsid w:val="00373577"/>
    <w:rsid w:val="00374B57"/>
    <w:rsid w:val="00400B54"/>
    <w:rsid w:val="0044029A"/>
    <w:rsid w:val="00480DB2"/>
    <w:rsid w:val="00550A04"/>
    <w:rsid w:val="00562604"/>
    <w:rsid w:val="00614A23"/>
    <w:rsid w:val="00623623"/>
    <w:rsid w:val="006611DB"/>
    <w:rsid w:val="00731D43"/>
    <w:rsid w:val="0074066A"/>
    <w:rsid w:val="007D5A9A"/>
    <w:rsid w:val="007E32ED"/>
    <w:rsid w:val="00801E3F"/>
    <w:rsid w:val="008904AF"/>
    <w:rsid w:val="00897AB2"/>
    <w:rsid w:val="008B4A68"/>
    <w:rsid w:val="008F00EF"/>
    <w:rsid w:val="0095515A"/>
    <w:rsid w:val="009D4509"/>
    <w:rsid w:val="00A74677"/>
    <w:rsid w:val="00AA6CA8"/>
    <w:rsid w:val="00AD2A3A"/>
    <w:rsid w:val="00B46B8A"/>
    <w:rsid w:val="00BC0E5E"/>
    <w:rsid w:val="00C62213"/>
    <w:rsid w:val="00C73DA4"/>
    <w:rsid w:val="00D436A6"/>
    <w:rsid w:val="00DD53E6"/>
    <w:rsid w:val="00E32DE0"/>
    <w:rsid w:val="00E600CF"/>
    <w:rsid w:val="00E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F6E49C1"/>
  <w15:docId w15:val="{1CCFB49A-E8DE-47B8-8E89-D564B1DF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5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29A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0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5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24 пт"/>
    <w:rsid w:val="00373577"/>
    <w:rPr>
      <w:sz w:val="48"/>
    </w:rPr>
  </w:style>
  <w:style w:type="paragraph" w:styleId="a3">
    <w:name w:val="header"/>
    <w:basedOn w:val="a"/>
    <w:rsid w:val="00373577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paragraph" w:styleId="a4">
    <w:name w:val="Subtitle"/>
    <w:basedOn w:val="a"/>
    <w:next w:val="a5"/>
    <w:qFormat/>
    <w:rsid w:val="0037357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4"/>
    <w:link w:val="a7"/>
    <w:qFormat/>
    <w:rsid w:val="00373577"/>
    <w:pPr>
      <w:suppressAutoHyphens/>
      <w:jc w:val="center"/>
    </w:pPr>
    <w:rPr>
      <w:sz w:val="28"/>
      <w:szCs w:val="20"/>
      <w:lang w:eastAsia="ar-SA"/>
    </w:rPr>
  </w:style>
  <w:style w:type="paragraph" w:styleId="a8">
    <w:name w:val="Body Text Indent"/>
    <w:basedOn w:val="a"/>
    <w:rsid w:val="00373577"/>
    <w:pPr>
      <w:suppressAutoHyphens/>
      <w:spacing w:before="120"/>
      <w:ind w:firstLine="720"/>
      <w:jc w:val="both"/>
    </w:pPr>
    <w:rPr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373577"/>
    <w:pPr>
      <w:suppressAutoHyphens/>
    </w:pPr>
    <w:rPr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73577"/>
    <w:pPr>
      <w:suppressAutoHyphens/>
      <w:ind w:firstLine="720"/>
    </w:pPr>
    <w:rPr>
      <w:szCs w:val="20"/>
      <w:lang w:eastAsia="ar-SA"/>
    </w:rPr>
  </w:style>
  <w:style w:type="paragraph" w:customStyle="1" w:styleId="1c">
    <w:name w:val="Абзац1 c отступом"/>
    <w:basedOn w:val="a"/>
    <w:rsid w:val="00373577"/>
    <w:pPr>
      <w:suppressAutoHyphens/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character" w:styleId="a9">
    <w:name w:val="Emphasis"/>
    <w:qFormat/>
    <w:rsid w:val="00373577"/>
    <w:rPr>
      <w:i/>
      <w:iCs/>
    </w:rPr>
  </w:style>
  <w:style w:type="paragraph" w:styleId="a5">
    <w:name w:val="Body Text"/>
    <w:basedOn w:val="a"/>
    <w:rsid w:val="00373577"/>
    <w:pPr>
      <w:spacing w:after="120"/>
    </w:pPr>
  </w:style>
  <w:style w:type="paragraph" w:customStyle="1" w:styleId="210">
    <w:name w:val="Основной текст с отступом 21"/>
    <w:basedOn w:val="a"/>
    <w:rsid w:val="008B4A68"/>
    <w:pPr>
      <w:suppressAutoHyphens/>
      <w:ind w:left="660"/>
      <w:jc w:val="center"/>
    </w:pPr>
    <w:rPr>
      <w:b/>
      <w:bCs/>
      <w:lang w:eastAsia="ar-SA"/>
    </w:rPr>
  </w:style>
  <w:style w:type="paragraph" w:styleId="2">
    <w:name w:val="Body Text Indent 2"/>
    <w:basedOn w:val="a"/>
    <w:rsid w:val="00C73DA4"/>
    <w:pPr>
      <w:suppressAutoHyphens/>
      <w:spacing w:after="120" w:line="480" w:lineRule="auto"/>
      <w:ind w:left="283"/>
    </w:pPr>
    <w:rPr>
      <w:lang w:eastAsia="ar-SA"/>
    </w:rPr>
  </w:style>
  <w:style w:type="paragraph" w:styleId="aa">
    <w:name w:val="List Paragraph"/>
    <w:basedOn w:val="a"/>
    <w:qFormat/>
    <w:rsid w:val="00BC0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 Знак Знак Знак Знак Знак Знак"/>
    <w:basedOn w:val="a"/>
    <w:rsid w:val="00BC0E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Ïóíêò_ïîñò"/>
    <w:basedOn w:val="a"/>
    <w:rsid w:val="00BC0E5E"/>
    <w:pPr>
      <w:spacing w:before="120"/>
      <w:ind w:firstLine="720"/>
      <w:jc w:val="both"/>
    </w:pPr>
    <w:rPr>
      <w:sz w:val="26"/>
      <w:szCs w:val="20"/>
      <w:lang w:eastAsia="en-US"/>
    </w:rPr>
  </w:style>
  <w:style w:type="paragraph" w:customStyle="1" w:styleId="ConsPlusNormal">
    <w:name w:val="ConsPlusNormal"/>
    <w:rsid w:val="00BC0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4402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40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4029A"/>
    <w:rPr>
      <w:sz w:val="27"/>
    </w:rPr>
  </w:style>
  <w:style w:type="character" w:customStyle="1" w:styleId="a7">
    <w:name w:val="Заголовок Знак"/>
    <w:link w:val="a6"/>
    <w:rsid w:val="004402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2023-06-05T10:55:00Z</cp:lastPrinted>
  <dcterms:created xsi:type="dcterms:W3CDTF">2023-06-05T10:55:00Z</dcterms:created>
  <dcterms:modified xsi:type="dcterms:W3CDTF">2023-06-06T08:30:00Z</dcterms:modified>
</cp:coreProperties>
</file>